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EAA44" w14:textId="105C1F35" w:rsidR="00375FE8" w:rsidRDefault="00F154F4" w:rsidP="00D00AC7">
      <w:pPr>
        <w:pStyle w:val="BodyText"/>
        <w:ind w:left="-2198" w:right="-162"/>
        <w:jc w:val="right"/>
      </w:pPr>
      <w:bookmarkStart w:id="0" w:name="_GoBack"/>
      <w:bookmarkEnd w:id="0"/>
      <w:r>
        <w:rPr>
          <w:noProof/>
          <w:lang w:eastAsia="en-NZ" w:bidi="ar-SA"/>
        </w:rPr>
        <w:drawing>
          <wp:anchor distT="0" distB="0" distL="114300" distR="114300" simplePos="0" relativeHeight="251657728" behindDoc="0" locked="0" layoutInCell="1" allowOverlap="0" wp14:anchorId="5E469A7D" wp14:editId="2E3A5F05">
            <wp:simplePos x="0" y="0"/>
            <wp:positionH relativeFrom="column">
              <wp:posOffset>3143250</wp:posOffset>
            </wp:positionH>
            <wp:positionV relativeFrom="paragraph">
              <wp:posOffset>-438150</wp:posOffset>
            </wp:positionV>
            <wp:extent cx="1504950" cy="986790"/>
            <wp:effectExtent l="0" t="0" r="0" b="381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4950" cy="986790"/>
                    </a:xfrm>
                    <a:prstGeom prst="rect">
                      <a:avLst/>
                    </a:prstGeom>
                    <a:noFill/>
                  </pic:spPr>
                </pic:pic>
              </a:graphicData>
            </a:graphic>
            <wp14:sizeRelH relativeFrom="page">
              <wp14:pctWidth>0</wp14:pctWidth>
            </wp14:sizeRelH>
            <wp14:sizeRelV relativeFrom="page">
              <wp14:pctHeight>0</wp14:pctHeight>
            </wp14:sizeRelV>
          </wp:anchor>
        </w:drawing>
      </w:r>
    </w:p>
    <w:p w14:paraId="55A1988E" w14:textId="4EF23AC3" w:rsidR="00D00AC7" w:rsidRDefault="000E605F" w:rsidP="001560DA">
      <w:pPr>
        <w:pStyle w:val="Title"/>
        <w:spacing w:before="240"/>
      </w:pPr>
      <w:bookmarkStart w:id="1" w:name="_Toc242700043"/>
      <w:bookmarkStart w:id="2" w:name="_Toc242685687"/>
      <w:r>
        <w:t xml:space="preserve">MFAT </w:t>
      </w:r>
      <w:r w:rsidR="00D00AC7">
        <w:t xml:space="preserve">Management Response to Evaluation of </w:t>
      </w:r>
      <w:r w:rsidR="00265CA5">
        <w:t>TA for Curriculum Development Centre</w:t>
      </w:r>
    </w:p>
    <w:p w14:paraId="7CCB8ADD" w14:textId="77777777" w:rsidR="00B60230" w:rsidRDefault="00B60230" w:rsidP="00D00AC7">
      <w:pPr>
        <w:pStyle w:val="Heading1"/>
        <w:ind w:firstLine="1"/>
      </w:pPr>
      <w:r>
        <w:t>About this document</w:t>
      </w:r>
    </w:p>
    <w:p w14:paraId="279B3EB1" w14:textId="77777777" w:rsidR="00B60230" w:rsidRPr="00080FC8" w:rsidRDefault="00B60230" w:rsidP="00955049">
      <w:pPr>
        <w:pStyle w:val="BodyText2"/>
        <w:ind w:left="-1985"/>
      </w:pPr>
      <w:r>
        <w:t>This document describes the programme’s response to the evaluation.</w:t>
      </w:r>
    </w:p>
    <w:tbl>
      <w:tblPr>
        <w:tblW w:w="9082" w:type="dxa"/>
        <w:tblInd w:w="-1928"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shd w:val="clear" w:color="auto" w:fill="F6EDE9"/>
        <w:tblLayout w:type="fixed"/>
        <w:tblCellMar>
          <w:top w:w="284" w:type="dxa"/>
          <w:left w:w="284" w:type="dxa"/>
          <w:bottom w:w="284" w:type="dxa"/>
          <w:right w:w="284" w:type="dxa"/>
        </w:tblCellMar>
        <w:tblLook w:val="01E0" w:firstRow="1" w:lastRow="1" w:firstColumn="1" w:lastColumn="1" w:noHBand="0" w:noVBand="0"/>
      </w:tblPr>
      <w:tblGrid>
        <w:gridCol w:w="3261"/>
        <w:gridCol w:w="5821"/>
      </w:tblGrid>
      <w:tr w:rsidR="00375FE8" w14:paraId="08BD0B12" w14:textId="77777777" w:rsidTr="0073111A">
        <w:trPr>
          <w:cantSplit/>
        </w:trPr>
        <w:tc>
          <w:tcPr>
            <w:tcW w:w="3261" w:type="dxa"/>
            <w:shd w:val="clear" w:color="auto" w:fill="auto"/>
            <w:tcMar>
              <w:top w:w="57" w:type="dxa"/>
              <w:left w:w="57" w:type="dxa"/>
              <w:bottom w:w="0" w:type="dxa"/>
              <w:right w:w="0" w:type="dxa"/>
            </w:tcMar>
          </w:tcPr>
          <w:p w14:paraId="09C0D044" w14:textId="77777777" w:rsidR="00375FE8" w:rsidRPr="00FF42CC" w:rsidRDefault="00375FE8" w:rsidP="00B60230">
            <w:pPr>
              <w:pStyle w:val="BodyText"/>
              <w:rPr>
                <w:i/>
              </w:rPr>
            </w:pPr>
            <w:r>
              <w:t>Evaluation report title:</w:t>
            </w:r>
          </w:p>
        </w:tc>
        <w:tc>
          <w:tcPr>
            <w:tcW w:w="5821" w:type="dxa"/>
            <w:shd w:val="clear" w:color="auto" w:fill="auto"/>
            <w:tcMar>
              <w:top w:w="57" w:type="dxa"/>
              <w:left w:w="0" w:type="dxa"/>
              <w:bottom w:w="0" w:type="dxa"/>
              <w:right w:w="57" w:type="dxa"/>
            </w:tcMar>
          </w:tcPr>
          <w:p w14:paraId="45026A83" w14:textId="6ED09517" w:rsidR="00375FE8" w:rsidRDefault="00265CA5" w:rsidP="00B60230">
            <w:pPr>
              <w:pStyle w:val="BodyText"/>
              <w:rPr>
                <w:i/>
              </w:rPr>
            </w:pPr>
            <w:r>
              <w:t>Evaluation of New Zealand Support to the Curriculum Development Division</w:t>
            </w:r>
            <w:r w:rsidR="00C319F7">
              <w:t xml:space="preserve"> (CDD)</w:t>
            </w:r>
            <w:r>
              <w:t xml:space="preserve"> of the Ministry of </w:t>
            </w:r>
            <w:r w:rsidR="00691FB6">
              <w:t xml:space="preserve">Education and </w:t>
            </w:r>
            <w:r>
              <w:t>Human Resources Develop</w:t>
            </w:r>
            <w:r w:rsidR="00691FB6">
              <w:t xml:space="preserve">ment </w:t>
            </w:r>
            <w:r w:rsidR="00C319F7">
              <w:t xml:space="preserve">(MEHRD), </w:t>
            </w:r>
            <w:r w:rsidR="00691FB6">
              <w:t>Solomon Islands</w:t>
            </w:r>
          </w:p>
        </w:tc>
      </w:tr>
      <w:tr w:rsidR="004279F8" w14:paraId="09C723A8" w14:textId="77777777" w:rsidTr="0073111A">
        <w:trPr>
          <w:cantSplit/>
        </w:trPr>
        <w:tc>
          <w:tcPr>
            <w:tcW w:w="3261" w:type="dxa"/>
            <w:shd w:val="clear" w:color="auto" w:fill="auto"/>
            <w:tcMar>
              <w:top w:w="57" w:type="dxa"/>
              <w:left w:w="57" w:type="dxa"/>
              <w:bottom w:w="0" w:type="dxa"/>
              <w:right w:w="0" w:type="dxa"/>
            </w:tcMar>
          </w:tcPr>
          <w:p w14:paraId="575E5F18" w14:textId="77777777" w:rsidR="004279F8" w:rsidRDefault="004279F8" w:rsidP="004279F8">
            <w:pPr>
              <w:pStyle w:val="BodyText"/>
            </w:pPr>
            <w:r>
              <w:t>File title of final pdf report:</w:t>
            </w:r>
          </w:p>
        </w:tc>
        <w:tc>
          <w:tcPr>
            <w:tcW w:w="5821" w:type="dxa"/>
            <w:shd w:val="clear" w:color="auto" w:fill="auto"/>
            <w:tcMar>
              <w:top w:w="57" w:type="dxa"/>
              <w:left w:w="0" w:type="dxa"/>
              <w:bottom w:w="0" w:type="dxa"/>
              <w:right w:w="57" w:type="dxa"/>
            </w:tcMar>
          </w:tcPr>
          <w:p w14:paraId="5A730657" w14:textId="7BDAE14F" w:rsidR="004279F8" w:rsidRDefault="00483A19" w:rsidP="00B60230">
            <w:pPr>
              <w:pStyle w:val="BodyText"/>
            </w:pPr>
            <w:r>
              <w:t>SOLS EDU CDD Final Report 28042015 Allen and Clarke</w:t>
            </w:r>
          </w:p>
        </w:tc>
      </w:tr>
      <w:tr w:rsidR="00375FE8" w14:paraId="6717C419" w14:textId="77777777" w:rsidTr="0073111A">
        <w:trPr>
          <w:cantSplit/>
        </w:trPr>
        <w:tc>
          <w:tcPr>
            <w:tcW w:w="3261" w:type="dxa"/>
            <w:shd w:val="clear" w:color="auto" w:fill="auto"/>
            <w:tcMar>
              <w:top w:w="57" w:type="dxa"/>
              <w:left w:w="57" w:type="dxa"/>
              <w:bottom w:w="0" w:type="dxa"/>
              <w:right w:w="0" w:type="dxa"/>
            </w:tcMar>
          </w:tcPr>
          <w:p w14:paraId="37AF94A9" w14:textId="46938E51" w:rsidR="00375FE8" w:rsidRPr="00BB368B" w:rsidRDefault="00F7156B" w:rsidP="004279F8">
            <w:pPr>
              <w:pStyle w:val="BodyText"/>
              <w:rPr>
                <w:rStyle w:val="Hyperlink"/>
                <w:rFonts w:ascii="Calibri" w:eastAsiaTheme="minorHAnsi" w:hAnsi="Calibri" w:cstheme="minorBidi"/>
                <w:sz w:val="22"/>
                <w:szCs w:val="21"/>
                <w:lang w:bidi="ar-SA"/>
              </w:rPr>
            </w:pPr>
            <w:r w:rsidRPr="00BB368B">
              <w:rPr>
                <w:rStyle w:val="Hyperlink"/>
                <w:rFonts w:ascii="Calibri" w:eastAsiaTheme="minorHAnsi" w:hAnsi="Calibri" w:cstheme="minorBidi"/>
                <w:sz w:val="22"/>
                <w:szCs w:val="21"/>
                <w:lang w:bidi="ar-SA"/>
              </w:rPr>
              <w:t>G</w:t>
            </w:r>
            <w:r w:rsidR="004279F8" w:rsidRPr="00BB368B">
              <w:rPr>
                <w:rStyle w:val="Hyperlink"/>
                <w:rFonts w:ascii="Calibri" w:eastAsiaTheme="minorHAnsi" w:hAnsi="Calibri" w:cstheme="minorBidi"/>
                <w:sz w:val="22"/>
                <w:szCs w:val="21"/>
                <w:lang w:bidi="ar-SA"/>
              </w:rPr>
              <w:t>DM Link to</w:t>
            </w:r>
            <w:r w:rsidR="00375FE8" w:rsidRPr="00BB368B">
              <w:rPr>
                <w:rStyle w:val="Hyperlink"/>
                <w:rFonts w:ascii="Calibri" w:eastAsiaTheme="minorHAnsi" w:hAnsi="Calibri" w:cstheme="minorBidi"/>
                <w:sz w:val="22"/>
                <w:szCs w:val="21"/>
                <w:lang w:bidi="ar-SA"/>
              </w:rPr>
              <w:t xml:space="preserve"> final </w:t>
            </w:r>
            <w:r w:rsidR="00267AD5" w:rsidRPr="00BB368B">
              <w:rPr>
                <w:rStyle w:val="Hyperlink"/>
                <w:rFonts w:ascii="Calibri" w:eastAsiaTheme="minorHAnsi" w:hAnsi="Calibri" w:cstheme="minorBidi"/>
                <w:sz w:val="22"/>
                <w:szCs w:val="21"/>
                <w:lang w:bidi="ar-SA"/>
              </w:rPr>
              <w:t xml:space="preserve">pdf </w:t>
            </w:r>
            <w:r w:rsidR="00375FE8" w:rsidRPr="00BB368B">
              <w:rPr>
                <w:rStyle w:val="Hyperlink"/>
                <w:rFonts w:ascii="Calibri" w:eastAsiaTheme="minorHAnsi" w:hAnsi="Calibri" w:cstheme="minorBidi"/>
                <w:sz w:val="22"/>
                <w:szCs w:val="21"/>
                <w:lang w:bidi="ar-SA"/>
              </w:rPr>
              <w:t>report</w:t>
            </w:r>
            <w:r w:rsidR="00267AD5" w:rsidRPr="00BB368B">
              <w:rPr>
                <w:rStyle w:val="Hyperlink"/>
                <w:rFonts w:ascii="Calibri" w:eastAsiaTheme="minorHAnsi" w:hAnsi="Calibri" w:cstheme="minorBidi"/>
                <w:sz w:val="22"/>
                <w:szCs w:val="21"/>
                <w:lang w:bidi="ar-SA"/>
              </w:rPr>
              <w:t>:</w:t>
            </w:r>
          </w:p>
        </w:tc>
        <w:tc>
          <w:tcPr>
            <w:tcW w:w="5821" w:type="dxa"/>
            <w:shd w:val="clear" w:color="auto" w:fill="auto"/>
            <w:tcMar>
              <w:top w:w="57" w:type="dxa"/>
              <w:left w:w="0" w:type="dxa"/>
              <w:bottom w:w="0" w:type="dxa"/>
              <w:right w:w="57" w:type="dxa"/>
            </w:tcMar>
          </w:tcPr>
          <w:p w14:paraId="5FC5BA65" w14:textId="003E78CE" w:rsidR="00312AA3" w:rsidRPr="00BB368B" w:rsidRDefault="000223A7" w:rsidP="00483A19">
            <w:pPr>
              <w:pStyle w:val="PlainText"/>
              <w:rPr>
                <w:rStyle w:val="Hyperlink"/>
              </w:rPr>
            </w:pPr>
            <w:hyperlink r:id="rId16" w:history="1">
              <w:r w:rsidR="00312AA3">
                <w:rPr>
                  <w:rStyle w:val="Hyperlink"/>
                </w:rPr>
                <w:t>SOLS ED CDD Evaluation Final Report - PDF</w:t>
              </w:r>
            </w:hyperlink>
            <w:r w:rsidR="00483A19" w:rsidRPr="00BB368B">
              <w:rPr>
                <w:rStyle w:val="Hyperlink"/>
              </w:rPr>
              <w:t xml:space="preserve"> </w:t>
            </w:r>
          </w:p>
          <w:p w14:paraId="65E6ECD0" w14:textId="05E8E7E1" w:rsidR="00312AA3" w:rsidRPr="00BB368B" w:rsidRDefault="000223A7" w:rsidP="00BB368B">
            <w:pPr>
              <w:pStyle w:val="NormalWeb"/>
              <w:rPr>
                <w:rStyle w:val="Hyperlink"/>
                <w:rFonts w:ascii="Calibri" w:eastAsiaTheme="minorHAnsi" w:hAnsi="Calibri" w:cstheme="minorBidi"/>
                <w:sz w:val="22"/>
                <w:szCs w:val="21"/>
                <w:lang w:val="en-NZ" w:eastAsia="en-US"/>
              </w:rPr>
            </w:pPr>
            <w:hyperlink r:id="rId17" w:history="1">
              <w:r w:rsidR="00E561CA" w:rsidRPr="00BB368B">
                <w:rPr>
                  <w:rStyle w:val="Hyperlink"/>
                  <w:rFonts w:ascii="Calibri" w:eastAsiaTheme="minorHAnsi" w:hAnsi="Calibri" w:cstheme="minorBidi"/>
                  <w:sz w:val="22"/>
                  <w:szCs w:val="21"/>
                  <w:lang w:val="en-NZ" w:eastAsia="en-US"/>
                </w:rPr>
                <w:t>SOLS ED CDD Evaluation Infographic</w:t>
              </w:r>
            </w:hyperlink>
          </w:p>
        </w:tc>
      </w:tr>
      <w:tr w:rsidR="004279F8" w14:paraId="1B5CC1EA" w14:textId="77777777" w:rsidTr="0073111A">
        <w:trPr>
          <w:cantSplit/>
        </w:trPr>
        <w:tc>
          <w:tcPr>
            <w:tcW w:w="3261" w:type="dxa"/>
            <w:shd w:val="clear" w:color="auto" w:fill="auto"/>
            <w:tcMar>
              <w:top w:w="57" w:type="dxa"/>
              <w:left w:w="57" w:type="dxa"/>
              <w:bottom w:w="0" w:type="dxa"/>
              <w:right w:w="0" w:type="dxa"/>
            </w:tcMar>
          </w:tcPr>
          <w:p w14:paraId="15CAD970" w14:textId="25C7A553" w:rsidR="004279F8" w:rsidRDefault="00F7156B" w:rsidP="004279F8">
            <w:pPr>
              <w:pStyle w:val="BodyText"/>
            </w:pPr>
            <w:r>
              <w:t>G</w:t>
            </w:r>
            <w:r w:rsidR="004279F8">
              <w:t>DM Link to final Word report:</w:t>
            </w:r>
          </w:p>
        </w:tc>
        <w:tc>
          <w:tcPr>
            <w:tcW w:w="5821" w:type="dxa"/>
            <w:shd w:val="clear" w:color="auto" w:fill="auto"/>
            <w:tcMar>
              <w:top w:w="57" w:type="dxa"/>
              <w:left w:w="0" w:type="dxa"/>
              <w:bottom w:w="0" w:type="dxa"/>
              <w:right w:w="57" w:type="dxa"/>
            </w:tcMar>
          </w:tcPr>
          <w:p w14:paraId="220455D0" w14:textId="7A45C46D" w:rsidR="004279F8" w:rsidRDefault="000223A7" w:rsidP="00E80A03">
            <w:pPr>
              <w:pStyle w:val="PlainText"/>
            </w:pPr>
            <w:hyperlink r:id="rId18" w:history="1">
              <w:r w:rsidR="00E80A03">
                <w:rPr>
                  <w:rStyle w:val="Hyperlink"/>
                </w:rPr>
                <w:t>SOLS ED CDD Evaluation Final Report - Word version</w:t>
              </w:r>
            </w:hyperlink>
            <w:r w:rsidR="00E80A03">
              <w:t xml:space="preserve"> </w:t>
            </w:r>
          </w:p>
        </w:tc>
      </w:tr>
      <w:tr w:rsidR="00375FE8" w14:paraId="67B6A0DD" w14:textId="77777777" w:rsidTr="0073111A">
        <w:trPr>
          <w:cantSplit/>
        </w:trPr>
        <w:tc>
          <w:tcPr>
            <w:tcW w:w="3261" w:type="dxa"/>
            <w:shd w:val="clear" w:color="auto" w:fill="auto"/>
            <w:tcMar>
              <w:top w:w="57" w:type="dxa"/>
              <w:left w:w="57" w:type="dxa"/>
              <w:bottom w:w="0" w:type="dxa"/>
              <w:right w:w="0" w:type="dxa"/>
            </w:tcMar>
          </w:tcPr>
          <w:p w14:paraId="5087EE12" w14:textId="77777777" w:rsidR="00375FE8" w:rsidRPr="00FF42CC" w:rsidRDefault="00375FE8" w:rsidP="00B60230">
            <w:pPr>
              <w:pStyle w:val="BodyText"/>
              <w:rPr>
                <w:i/>
              </w:rPr>
            </w:pPr>
            <w:r>
              <w:t>AMS Activity Number:</w:t>
            </w:r>
          </w:p>
        </w:tc>
        <w:tc>
          <w:tcPr>
            <w:tcW w:w="5821" w:type="dxa"/>
            <w:shd w:val="clear" w:color="auto" w:fill="auto"/>
            <w:tcMar>
              <w:top w:w="57" w:type="dxa"/>
              <w:left w:w="0" w:type="dxa"/>
              <w:bottom w:w="0" w:type="dxa"/>
              <w:right w:w="57" w:type="dxa"/>
            </w:tcMar>
          </w:tcPr>
          <w:p w14:paraId="09C50DFF" w14:textId="35B70273" w:rsidR="00375FE8" w:rsidRDefault="00691FB6" w:rsidP="00B60230">
            <w:pPr>
              <w:pStyle w:val="BodyText"/>
              <w:rPr>
                <w:i/>
              </w:rPr>
            </w:pPr>
            <w:r>
              <w:t>A10386</w:t>
            </w:r>
          </w:p>
        </w:tc>
      </w:tr>
      <w:tr w:rsidR="00375FE8" w14:paraId="7622AD15" w14:textId="77777777" w:rsidTr="0073111A">
        <w:trPr>
          <w:cantSplit/>
        </w:trPr>
        <w:tc>
          <w:tcPr>
            <w:tcW w:w="3261" w:type="dxa"/>
            <w:shd w:val="clear" w:color="auto" w:fill="auto"/>
            <w:tcMar>
              <w:top w:w="57" w:type="dxa"/>
              <w:left w:w="57" w:type="dxa"/>
              <w:bottom w:w="0" w:type="dxa"/>
              <w:right w:w="0" w:type="dxa"/>
            </w:tcMar>
          </w:tcPr>
          <w:p w14:paraId="64462516" w14:textId="77777777" w:rsidR="00375FE8" w:rsidRPr="00FF42CC" w:rsidRDefault="00375FE8" w:rsidP="00B60230">
            <w:pPr>
              <w:pStyle w:val="BodyText"/>
              <w:rPr>
                <w:i/>
              </w:rPr>
            </w:pPr>
            <w:r>
              <w:t>Activity Manager:</w:t>
            </w:r>
          </w:p>
        </w:tc>
        <w:tc>
          <w:tcPr>
            <w:tcW w:w="5821" w:type="dxa"/>
            <w:shd w:val="clear" w:color="auto" w:fill="auto"/>
            <w:tcMar>
              <w:top w:w="57" w:type="dxa"/>
              <w:left w:w="0" w:type="dxa"/>
              <w:bottom w:w="0" w:type="dxa"/>
              <w:right w:w="57" w:type="dxa"/>
            </w:tcMar>
          </w:tcPr>
          <w:p w14:paraId="72099EEC" w14:textId="026A8CAC" w:rsidR="00375FE8" w:rsidRDefault="00691FB6" w:rsidP="00B60230">
            <w:pPr>
              <w:pStyle w:val="BodyText"/>
              <w:rPr>
                <w:i/>
              </w:rPr>
            </w:pPr>
            <w:r>
              <w:t>Carolyn Wilson</w:t>
            </w:r>
          </w:p>
        </w:tc>
      </w:tr>
      <w:tr w:rsidR="00375FE8" w14:paraId="7B62B518" w14:textId="77777777" w:rsidTr="0073111A">
        <w:trPr>
          <w:cantSplit/>
        </w:trPr>
        <w:tc>
          <w:tcPr>
            <w:tcW w:w="3261" w:type="dxa"/>
            <w:shd w:val="clear" w:color="auto" w:fill="auto"/>
            <w:tcMar>
              <w:top w:w="57" w:type="dxa"/>
              <w:left w:w="57" w:type="dxa"/>
              <w:bottom w:w="0" w:type="dxa"/>
              <w:right w:w="0" w:type="dxa"/>
            </w:tcMar>
          </w:tcPr>
          <w:p w14:paraId="2B56E775" w14:textId="1C235506" w:rsidR="00375FE8" w:rsidRPr="00FF42CC" w:rsidRDefault="00375FE8" w:rsidP="00B60230">
            <w:pPr>
              <w:pStyle w:val="BodyText"/>
              <w:rPr>
                <w:i/>
              </w:rPr>
            </w:pPr>
            <w:r>
              <w:t>Programme:</w:t>
            </w:r>
          </w:p>
        </w:tc>
        <w:tc>
          <w:tcPr>
            <w:tcW w:w="5821" w:type="dxa"/>
            <w:shd w:val="clear" w:color="auto" w:fill="auto"/>
            <w:tcMar>
              <w:top w:w="57" w:type="dxa"/>
              <w:left w:w="0" w:type="dxa"/>
              <w:bottom w:w="0" w:type="dxa"/>
              <w:right w:w="57" w:type="dxa"/>
            </w:tcMar>
          </w:tcPr>
          <w:p w14:paraId="3FFA2B7A" w14:textId="7902D3C3" w:rsidR="00375FE8" w:rsidRDefault="00691FB6" w:rsidP="00B60230">
            <w:pPr>
              <w:pStyle w:val="BodyText"/>
              <w:rPr>
                <w:i/>
              </w:rPr>
            </w:pPr>
            <w:r>
              <w:t>Solomon Islands</w:t>
            </w:r>
          </w:p>
        </w:tc>
      </w:tr>
      <w:tr w:rsidR="00375FE8" w14:paraId="73D278A0" w14:textId="77777777" w:rsidTr="0073111A">
        <w:trPr>
          <w:cantSplit/>
        </w:trPr>
        <w:tc>
          <w:tcPr>
            <w:tcW w:w="3261" w:type="dxa"/>
            <w:shd w:val="clear" w:color="auto" w:fill="auto"/>
            <w:tcMar>
              <w:top w:w="57" w:type="dxa"/>
              <w:left w:w="57" w:type="dxa"/>
              <w:bottom w:w="0" w:type="dxa"/>
              <w:right w:w="0" w:type="dxa"/>
            </w:tcMar>
          </w:tcPr>
          <w:p w14:paraId="14CA4864" w14:textId="77777777" w:rsidR="00375FE8" w:rsidRDefault="00375FE8" w:rsidP="00B60230">
            <w:pPr>
              <w:pStyle w:val="BodyText"/>
            </w:pPr>
            <w:r>
              <w:t xml:space="preserve">MFAT </w:t>
            </w:r>
            <w:r w:rsidR="004F154E">
              <w:t xml:space="preserve">response </w:t>
            </w:r>
            <w:r>
              <w:t>approved by</w:t>
            </w:r>
            <w:r w:rsidR="00267AD5">
              <w:t>:</w:t>
            </w:r>
          </w:p>
        </w:tc>
        <w:tc>
          <w:tcPr>
            <w:tcW w:w="5821" w:type="dxa"/>
            <w:shd w:val="clear" w:color="auto" w:fill="auto"/>
            <w:tcMar>
              <w:top w:w="57" w:type="dxa"/>
              <w:left w:w="0" w:type="dxa"/>
              <w:bottom w:w="0" w:type="dxa"/>
              <w:right w:w="57" w:type="dxa"/>
            </w:tcMar>
          </w:tcPr>
          <w:p w14:paraId="2F47E2BF" w14:textId="2BED0E5C" w:rsidR="00375FE8" w:rsidRDefault="00955049" w:rsidP="00955049">
            <w:pPr>
              <w:pStyle w:val="BodyText"/>
              <w:rPr>
                <w:i/>
              </w:rPr>
            </w:pPr>
            <w:r>
              <w:rPr>
                <w:szCs w:val="20"/>
              </w:rPr>
              <w:t>David Nicholson</w:t>
            </w:r>
            <w:r w:rsidR="00870803">
              <w:rPr>
                <w:szCs w:val="20"/>
              </w:rPr>
              <w:t xml:space="preserve">, Director, </w:t>
            </w:r>
            <w:r>
              <w:rPr>
                <w:szCs w:val="20"/>
              </w:rPr>
              <w:t>PAC DEV</w:t>
            </w:r>
            <w:r w:rsidR="00375FE8">
              <w:t xml:space="preserve"> </w:t>
            </w:r>
          </w:p>
        </w:tc>
      </w:tr>
      <w:tr w:rsidR="00375FE8" w14:paraId="1A4D13B3" w14:textId="77777777" w:rsidTr="0073111A">
        <w:trPr>
          <w:cantSplit/>
        </w:trPr>
        <w:tc>
          <w:tcPr>
            <w:tcW w:w="3261" w:type="dxa"/>
            <w:shd w:val="clear" w:color="auto" w:fill="auto"/>
            <w:tcMar>
              <w:top w:w="57" w:type="dxa"/>
              <w:left w:w="57" w:type="dxa"/>
              <w:bottom w:w="0" w:type="dxa"/>
              <w:right w:w="0" w:type="dxa"/>
            </w:tcMar>
          </w:tcPr>
          <w:p w14:paraId="6C6A77A7" w14:textId="77777777" w:rsidR="00375FE8" w:rsidRPr="00C24E26" w:rsidRDefault="00375FE8" w:rsidP="00B60230">
            <w:pPr>
              <w:pStyle w:val="BodyText"/>
            </w:pPr>
            <w:r w:rsidRPr="00C24E26">
              <w:t>Approved date</w:t>
            </w:r>
            <w:r w:rsidR="00267AD5" w:rsidRPr="00C24E26">
              <w:t>:</w:t>
            </w:r>
          </w:p>
        </w:tc>
        <w:tc>
          <w:tcPr>
            <w:tcW w:w="5821" w:type="dxa"/>
            <w:shd w:val="clear" w:color="auto" w:fill="auto"/>
            <w:tcMar>
              <w:top w:w="57" w:type="dxa"/>
              <w:left w:w="0" w:type="dxa"/>
              <w:bottom w:w="0" w:type="dxa"/>
              <w:right w:w="57" w:type="dxa"/>
            </w:tcMar>
          </w:tcPr>
          <w:p w14:paraId="4B7D204D" w14:textId="78D0300F" w:rsidR="00375FE8" w:rsidRPr="00C24E26" w:rsidRDefault="00C24E26" w:rsidP="00B60230">
            <w:pPr>
              <w:pStyle w:val="BodyText"/>
            </w:pPr>
            <w:r>
              <w:t>November</w:t>
            </w:r>
            <w:r w:rsidR="000038E4" w:rsidRPr="00C24E26">
              <w:t xml:space="preserve"> </w:t>
            </w:r>
            <w:r w:rsidR="00691FB6" w:rsidRPr="00C24E26">
              <w:t>2015</w:t>
            </w:r>
          </w:p>
        </w:tc>
      </w:tr>
      <w:tr w:rsidR="00375FE8" w14:paraId="244B39A7" w14:textId="77777777" w:rsidTr="0073111A">
        <w:trPr>
          <w:cantSplit/>
        </w:trPr>
        <w:tc>
          <w:tcPr>
            <w:tcW w:w="3261" w:type="dxa"/>
            <w:shd w:val="clear" w:color="auto" w:fill="auto"/>
            <w:tcMar>
              <w:top w:w="57" w:type="dxa"/>
              <w:left w:w="57" w:type="dxa"/>
              <w:bottom w:w="0" w:type="dxa"/>
              <w:right w:w="0" w:type="dxa"/>
            </w:tcMar>
          </w:tcPr>
          <w:p w14:paraId="19F978D2" w14:textId="77777777" w:rsidR="00375FE8" w:rsidRPr="00FF42CC" w:rsidRDefault="00375FE8" w:rsidP="00B60230">
            <w:pPr>
              <w:pStyle w:val="BodyText"/>
              <w:rPr>
                <w:i/>
              </w:rPr>
            </w:pPr>
            <w:r>
              <w:t xml:space="preserve">Evaluation cost to MFAT: </w:t>
            </w:r>
          </w:p>
        </w:tc>
        <w:tc>
          <w:tcPr>
            <w:tcW w:w="5821" w:type="dxa"/>
            <w:shd w:val="clear" w:color="auto" w:fill="auto"/>
            <w:tcMar>
              <w:top w:w="57" w:type="dxa"/>
              <w:left w:w="0" w:type="dxa"/>
              <w:bottom w:w="0" w:type="dxa"/>
              <w:right w:w="57" w:type="dxa"/>
            </w:tcMar>
          </w:tcPr>
          <w:p w14:paraId="129CCC03" w14:textId="7BE41D4B" w:rsidR="00375FE8" w:rsidRDefault="00691FB6" w:rsidP="00B60230">
            <w:pPr>
              <w:pStyle w:val="BodyText"/>
              <w:rPr>
                <w:i/>
              </w:rPr>
            </w:pPr>
            <w:r>
              <w:t>NZ$55,777.00</w:t>
            </w:r>
          </w:p>
        </w:tc>
      </w:tr>
    </w:tbl>
    <w:p w14:paraId="2184A4BC" w14:textId="77777777" w:rsidR="00256D69" w:rsidRDefault="00256D69" w:rsidP="0073111A">
      <w:pPr>
        <w:pStyle w:val="Heading1"/>
      </w:pPr>
      <w:r>
        <w:t>Approval</w:t>
      </w:r>
    </w:p>
    <w:tbl>
      <w:tblPr>
        <w:tblW w:w="8277" w:type="dxa"/>
        <w:tblInd w:w="-1077" w:type="dxa"/>
        <w:tblBorders>
          <w:top w:val="single" w:sz="4" w:space="0" w:color="9A3B00"/>
          <w:left w:val="single" w:sz="4" w:space="0" w:color="9A3B00"/>
          <w:bottom w:val="single" w:sz="4" w:space="0" w:color="9A3B00"/>
          <w:right w:val="single" w:sz="4" w:space="0" w:color="9A3B00"/>
        </w:tblBorders>
        <w:tblLayout w:type="fixed"/>
        <w:tblCellMar>
          <w:top w:w="85" w:type="dxa"/>
          <w:left w:w="57" w:type="dxa"/>
          <w:bottom w:w="85" w:type="dxa"/>
          <w:right w:w="57" w:type="dxa"/>
        </w:tblCellMar>
        <w:tblLook w:val="0000" w:firstRow="0" w:lastRow="0" w:firstColumn="0" w:lastColumn="0" w:noHBand="0" w:noVBand="0"/>
      </w:tblPr>
      <w:tblGrid>
        <w:gridCol w:w="2468"/>
        <w:gridCol w:w="5580"/>
        <w:gridCol w:w="13"/>
        <w:gridCol w:w="19"/>
        <w:gridCol w:w="197"/>
      </w:tblGrid>
      <w:tr w:rsidR="00256D69" w:rsidRPr="007E5A23" w14:paraId="276FA0E9" w14:textId="77777777" w:rsidTr="0073111A">
        <w:trPr>
          <w:cantSplit/>
          <w:trHeight w:val="277"/>
        </w:trPr>
        <w:tc>
          <w:tcPr>
            <w:tcW w:w="8277" w:type="dxa"/>
            <w:gridSpan w:val="5"/>
            <w:tcBorders>
              <w:top w:val="single" w:sz="4" w:space="0" w:color="808080"/>
              <w:left w:val="single" w:sz="4" w:space="0" w:color="808080"/>
              <w:bottom w:val="single" w:sz="4" w:space="0" w:color="808080"/>
              <w:right w:val="single" w:sz="4" w:space="0" w:color="808080"/>
            </w:tcBorders>
            <w:shd w:val="clear" w:color="auto" w:fill="EAEAEA"/>
            <w:vAlign w:val="center"/>
          </w:tcPr>
          <w:p w14:paraId="78B08873" w14:textId="77777777" w:rsidR="00256D69" w:rsidRPr="007E5A23" w:rsidRDefault="00256D69" w:rsidP="00256D69">
            <w:pPr>
              <w:pStyle w:val="TableHeading"/>
            </w:pPr>
            <w:r w:rsidRPr="007E5A23">
              <w:t>Approva</w:t>
            </w:r>
            <w:r>
              <w:t>l</w:t>
            </w:r>
            <w:r w:rsidRPr="007E5A23">
              <w:t xml:space="preserve"> </w:t>
            </w:r>
            <w:r>
              <w:t>o</w:t>
            </w:r>
            <w:r w:rsidRPr="007E5A23">
              <w:t xml:space="preserve">f </w:t>
            </w:r>
            <w:r>
              <w:t>t</w:t>
            </w:r>
            <w:r w:rsidRPr="007E5A23">
              <w:t xml:space="preserve">he MFAT </w:t>
            </w:r>
            <w:r>
              <w:t xml:space="preserve">Management </w:t>
            </w:r>
            <w:r w:rsidRPr="007E5A23">
              <w:t xml:space="preserve">Response </w:t>
            </w:r>
            <w:r>
              <w:t>t</w:t>
            </w:r>
            <w:r w:rsidRPr="007E5A23">
              <w:t>o Evaluation</w:t>
            </w:r>
          </w:p>
        </w:tc>
      </w:tr>
      <w:tr w:rsidR="00256D69" w:rsidRPr="00024D96" w14:paraId="14AC82F9" w14:textId="77777777" w:rsidTr="0073111A">
        <w:trPr>
          <w:cantSplit/>
          <w:trHeight w:val="174"/>
        </w:trPr>
        <w:tc>
          <w:tcPr>
            <w:tcW w:w="8048" w:type="dxa"/>
            <w:gridSpan w:val="2"/>
            <w:tcBorders>
              <w:top w:val="single" w:sz="4" w:space="0" w:color="808080"/>
              <w:left w:val="single" w:sz="4" w:space="0" w:color="808080"/>
              <w:bottom w:val="nil"/>
              <w:right w:val="nil"/>
            </w:tcBorders>
            <w:shd w:val="clear" w:color="auto" w:fill="auto"/>
            <w:noWrap/>
            <w:tcMar>
              <w:top w:w="28" w:type="dxa"/>
              <w:bottom w:w="57" w:type="dxa"/>
            </w:tcMar>
          </w:tcPr>
          <w:p w14:paraId="007CCB50" w14:textId="77777777" w:rsidR="00256D69" w:rsidRPr="004F154E" w:rsidRDefault="00256D69" w:rsidP="00256D69">
            <w:pPr>
              <w:ind w:left="-15"/>
              <w:rPr>
                <w:b/>
                <w:sz w:val="18"/>
                <w:szCs w:val="18"/>
              </w:rPr>
            </w:pPr>
            <w:r>
              <w:rPr>
                <w:rStyle w:val="TableTextChar"/>
                <w:b/>
                <w:sz w:val="18"/>
                <w:szCs w:val="18"/>
              </w:rPr>
              <w:t xml:space="preserve">Approved </w:t>
            </w:r>
            <w:r w:rsidRPr="004F154E">
              <w:rPr>
                <w:rStyle w:val="TableTextChar"/>
                <w:b/>
                <w:sz w:val="18"/>
                <w:szCs w:val="18"/>
              </w:rPr>
              <w:t>by</w:t>
            </w:r>
            <w:r>
              <w:rPr>
                <w:rStyle w:val="TableTextChar"/>
                <w:b/>
                <w:sz w:val="18"/>
                <w:szCs w:val="18"/>
              </w:rPr>
              <w:t>:</w:t>
            </w:r>
          </w:p>
        </w:tc>
        <w:tc>
          <w:tcPr>
            <w:tcW w:w="229" w:type="dxa"/>
            <w:gridSpan w:val="3"/>
            <w:tcBorders>
              <w:top w:val="single" w:sz="4" w:space="0" w:color="808080"/>
              <w:left w:val="nil"/>
              <w:bottom w:val="nil"/>
              <w:right w:val="single" w:sz="4" w:space="0" w:color="808080"/>
            </w:tcBorders>
            <w:shd w:val="clear" w:color="auto" w:fill="auto"/>
            <w:noWrap/>
            <w:tcMar>
              <w:bottom w:w="57" w:type="dxa"/>
            </w:tcMar>
          </w:tcPr>
          <w:p w14:paraId="4E90662C" w14:textId="77777777" w:rsidR="00256D69" w:rsidRPr="00024D96" w:rsidRDefault="00256D69" w:rsidP="00256D69"/>
        </w:tc>
      </w:tr>
      <w:tr w:rsidR="00256D69" w:rsidRPr="00024D96" w14:paraId="2375D37C" w14:textId="77777777" w:rsidTr="0073111A">
        <w:trPr>
          <w:cantSplit/>
          <w:trHeight w:hRule="exact" w:val="447"/>
        </w:trPr>
        <w:tc>
          <w:tcPr>
            <w:tcW w:w="2468" w:type="dxa"/>
            <w:tcBorders>
              <w:top w:val="nil"/>
              <w:left w:val="single" w:sz="4" w:space="0" w:color="808080"/>
              <w:bottom w:val="nil"/>
              <w:right w:val="nil"/>
            </w:tcBorders>
            <w:shd w:val="clear" w:color="auto" w:fill="auto"/>
            <w:tcMar>
              <w:top w:w="28" w:type="dxa"/>
              <w:bottom w:w="28" w:type="dxa"/>
            </w:tcMar>
            <w:vAlign w:val="bottom"/>
          </w:tcPr>
          <w:p w14:paraId="3929595B" w14:textId="77777777" w:rsidR="00256D69" w:rsidRPr="004F154E" w:rsidRDefault="00256D69" w:rsidP="00256D69">
            <w:pPr>
              <w:spacing w:before="120" w:after="60" w:line="240" w:lineRule="auto"/>
              <w:rPr>
                <w:rStyle w:val="TableTextChar"/>
                <w:b/>
                <w:sz w:val="18"/>
                <w:szCs w:val="18"/>
              </w:rPr>
            </w:pPr>
            <w:r w:rsidRPr="00256D69">
              <w:rPr>
                <w:b/>
                <w:i/>
                <w:sz w:val="18"/>
                <w:szCs w:val="18"/>
              </w:rPr>
              <w:t>Signature</w:t>
            </w:r>
            <w:r>
              <w:rPr>
                <w:b/>
                <w:sz w:val="18"/>
                <w:szCs w:val="18"/>
              </w:rPr>
              <w:t>:</w:t>
            </w:r>
          </w:p>
        </w:tc>
        <w:tc>
          <w:tcPr>
            <w:tcW w:w="5593" w:type="dxa"/>
            <w:gridSpan w:val="2"/>
            <w:tcBorders>
              <w:top w:val="nil"/>
              <w:left w:val="nil"/>
              <w:bottom w:val="dotted" w:sz="4" w:space="0" w:color="auto"/>
              <w:right w:val="nil"/>
            </w:tcBorders>
            <w:shd w:val="clear" w:color="auto" w:fill="auto"/>
            <w:vAlign w:val="bottom"/>
          </w:tcPr>
          <w:p w14:paraId="0255DC2B" w14:textId="77777777" w:rsidR="00256D69" w:rsidRPr="004F154E" w:rsidRDefault="00256D69" w:rsidP="00256D69">
            <w:pPr>
              <w:spacing w:before="120" w:after="60" w:line="240" w:lineRule="auto"/>
              <w:rPr>
                <w:rStyle w:val="TableTextChar"/>
                <w:b/>
                <w:sz w:val="18"/>
                <w:szCs w:val="18"/>
              </w:rPr>
            </w:pPr>
            <w:r>
              <w:rPr>
                <w:b/>
                <w:sz w:val="18"/>
                <w:szCs w:val="18"/>
              </w:rPr>
              <w:fldChar w:fldCharType="begin">
                <w:ffData>
                  <w:name w:val="Text125"/>
                  <w:enabled/>
                  <w:calcOnExit w:val="0"/>
                  <w:textInput/>
                </w:ffData>
              </w:fldChar>
            </w:r>
            <w:r>
              <w:rPr>
                <w:b/>
                <w:sz w:val="18"/>
                <w:szCs w:val="18"/>
              </w:rPr>
              <w:instrText xml:space="preserve"> FORMTEXT </w:instrText>
            </w:r>
            <w:r>
              <w:rPr>
                <w:b/>
                <w:sz w:val="18"/>
                <w:szCs w:val="18"/>
              </w:rPr>
            </w:r>
            <w:r>
              <w:rPr>
                <w:b/>
                <w:sz w:val="18"/>
                <w:szCs w:val="18"/>
              </w:rPr>
              <w:fldChar w:fldCharType="separate"/>
            </w:r>
            <w:r w:rsidR="006437DB">
              <w:rPr>
                <w:b/>
                <w:noProof/>
                <w:sz w:val="18"/>
                <w:szCs w:val="18"/>
              </w:rPr>
              <w:t> </w:t>
            </w:r>
            <w:r w:rsidR="006437DB">
              <w:rPr>
                <w:b/>
                <w:noProof/>
                <w:sz w:val="18"/>
                <w:szCs w:val="18"/>
              </w:rPr>
              <w:t> </w:t>
            </w:r>
            <w:r w:rsidR="006437DB">
              <w:rPr>
                <w:b/>
                <w:noProof/>
                <w:sz w:val="18"/>
                <w:szCs w:val="18"/>
              </w:rPr>
              <w:t> </w:t>
            </w:r>
            <w:r w:rsidR="006437DB">
              <w:rPr>
                <w:b/>
                <w:noProof/>
                <w:sz w:val="18"/>
                <w:szCs w:val="18"/>
              </w:rPr>
              <w:t> </w:t>
            </w:r>
            <w:r w:rsidR="006437DB">
              <w:rPr>
                <w:b/>
                <w:noProof/>
                <w:sz w:val="18"/>
                <w:szCs w:val="18"/>
              </w:rPr>
              <w:t> </w:t>
            </w:r>
            <w:r>
              <w:rPr>
                <w:b/>
                <w:sz w:val="18"/>
                <w:szCs w:val="18"/>
              </w:rPr>
              <w:fldChar w:fldCharType="end"/>
            </w:r>
          </w:p>
        </w:tc>
        <w:tc>
          <w:tcPr>
            <w:tcW w:w="216" w:type="dxa"/>
            <w:gridSpan w:val="2"/>
            <w:tcBorders>
              <w:top w:val="nil"/>
              <w:left w:val="nil"/>
              <w:bottom w:val="single" w:sz="4" w:space="0" w:color="808080"/>
              <w:right w:val="single" w:sz="4" w:space="0" w:color="808080"/>
            </w:tcBorders>
            <w:shd w:val="clear" w:color="auto" w:fill="auto"/>
            <w:vAlign w:val="bottom"/>
          </w:tcPr>
          <w:p w14:paraId="32EC0483" w14:textId="77777777" w:rsidR="00256D69" w:rsidRPr="004F154E" w:rsidRDefault="00256D69" w:rsidP="00256D69">
            <w:pPr>
              <w:spacing w:before="120" w:line="240" w:lineRule="auto"/>
              <w:rPr>
                <w:rStyle w:val="TableTextChar"/>
                <w:b/>
                <w:sz w:val="18"/>
                <w:szCs w:val="18"/>
              </w:rPr>
            </w:pPr>
          </w:p>
        </w:tc>
      </w:tr>
      <w:tr w:rsidR="00256D69" w:rsidRPr="00024D96" w14:paraId="47DF4AFD" w14:textId="77777777" w:rsidTr="0073111A">
        <w:trPr>
          <w:cantSplit/>
          <w:trHeight w:hRule="exact" w:val="445"/>
        </w:trPr>
        <w:tc>
          <w:tcPr>
            <w:tcW w:w="2468" w:type="dxa"/>
            <w:tcBorders>
              <w:top w:val="nil"/>
              <w:left w:val="single" w:sz="4" w:space="0" w:color="808080"/>
              <w:bottom w:val="nil"/>
              <w:right w:val="nil"/>
            </w:tcBorders>
            <w:shd w:val="clear" w:color="auto" w:fill="auto"/>
            <w:noWrap/>
            <w:tcMar>
              <w:top w:w="28" w:type="dxa"/>
              <w:bottom w:w="57" w:type="dxa"/>
            </w:tcMar>
          </w:tcPr>
          <w:p w14:paraId="7A3F07DF" w14:textId="77777777" w:rsidR="00256D69" w:rsidRPr="004F154E" w:rsidRDefault="00256D69" w:rsidP="00256D69">
            <w:pPr>
              <w:spacing w:line="240" w:lineRule="auto"/>
              <w:rPr>
                <w:b/>
                <w:sz w:val="18"/>
                <w:szCs w:val="18"/>
              </w:rPr>
            </w:pPr>
          </w:p>
        </w:tc>
        <w:tc>
          <w:tcPr>
            <w:tcW w:w="5612" w:type="dxa"/>
            <w:gridSpan w:val="3"/>
            <w:tcBorders>
              <w:top w:val="nil"/>
              <w:left w:val="nil"/>
              <w:bottom w:val="nil"/>
              <w:right w:val="nil"/>
            </w:tcBorders>
            <w:shd w:val="clear" w:color="auto" w:fill="auto"/>
          </w:tcPr>
          <w:p w14:paraId="5F1DEF52" w14:textId="2BC36FA6" w:rsidR="00256D69" w:rsidRPr="004F154E" w:rsidRDefault="00F0025B" w:rsidP="00F0025B">
            <w:pPr>
              <w:spacing w:line="240" w:lineRule="auto"/>
              <w:rPr>
                <w:b/>
                <w:sz w:val="18"/>
                <w:szCs w:val="18"/>
              </w:rPr>
            </w:pPr>
            <w:r>
              <w:rPr>
                <w:rStyle w:val="BodyTextChar"/>
                <w:szCs w:val="20"/>
              </w:rPr>
              <w:t>David Nicholson</w:t>
            </w:r>
            <w:r w:rsidR="00256D69">
              <w:rPr>
                <w:rStyle w:val="BodyTextChar"/>
                <w:szCs w:val="20"/>
              </w:rPr>
              <w:t xml:space="preserve"> </w:t>
            </w:r>
            <w:r>
              <w:rPr>
                <w:rStyle w:val="BodyTextChar"/>
                <w:szCs w:val="20"/>
              </w:rPr>
              <w:t>(Director)</w:t>
            </w:r>
            <w:r w:rsidR="00256D69">
              <w:rPr>
                <w:rStyle w:val="BodyTextChar"/>
                <w:szCs w:val="20"/>
              </w:rPr>
              <w:t xml:space="preserve"> </w:t>
            </w:r>
          </w:p>
        </w:tc>
        <w:tc>
          <w:tcPr>
            <w:tcW w:w="197" w:type="dxa"/>
            <w:tcBorders>
              <w:top w:val="nil"/>
              <w:left w:val="nil"/>
              <w:bottom w:val="nil"/>
              <w:right w:val="single" w:sz="4" w:space="0" w:color="808080"/>
            </w:tcBorders>
            <w:shd w:val="clear" w:color="auto" w:fill="auto"/>
            <w:noWrap/>
            <w:tcMar>
              <w:bottom w:w="57" w:type="dxa"/>
            </w:tcMar>
          </w:tcPr>
          <w:p w14:paraId="1A72F9A1" w14:textId="77777777" w:rsidR="00256D69" w:rsidRPr="004F154E" w:rsidRDefault="00256D69" w:rsidP="00256D69">
            <w:pPr>
              <w:spacing w:line="240" w:lineRule="auto"/>
              <w:rPr>
                <w:rStyle w:val="TableTextChar"/>
                <w:b/>
                <w:sz w:val="18"/>
                <w:szCs w:val="18"/>
              </w:rPr>
            </w:pPr>
          </w:p>
        </w:tc>
      </w:tr>
      <w:tr w:rsidR="00256D69" w:rsidRPr="00024D96" w14:paraId="1950F851" w14:textId="77777777" w:rsidTr="0073111A">
        <w:trPr>
          <w:cantSplit/>
          <w:trHeight w:hRule="exact" w:val="554"/>
        </w:trPr>
        <w:tc>
          <w:tcPr>
            <w:tcW w:w="2468" w:type="dxa"/>
            <w:tcBorders>
              <w:top w:val="nil"/>
              <w:left w:val="single" w:sz="4" w:space="0" w:color="808080"/>
              <w:bottom w:val="nil"/>
              <w:right w:val="nil"/>
            </w:tcBorders>
            <w:shd w:val="clear" w:color="auto" w:fill="auto"/>
            <w:tcMar>
              <w:top w:w="28" w:type="dxa"/>
              <w:bottom w:w="28" w:type="dxa"/>
            </w:tcMar>
            <w:vAlign w:val="bottom"/>
          </w:tcPr>
          <w:p w14:paraId="5C4C99E9" w14:textId="77777777" w:rsidR="00256D69" w:rsidRPr="004F154E" w:rsidRDefault="00256D69" w:rsidP="00256D69">
            <w:pPr>
              <w:spacing w:before="120" w:after="60" w:line="240" w:lineRule="auto"/>
              <w:rPr>
                <w:rStyle w:val="TableTextChar"/>
                <w:b/>
                <w:sz w:val="18"/>
                <w:szCs w:val="18"/>
              </w:rPr>
            </w:pPr>
            <w:r>
              <w:rPr>
                <w:b/>
                <w:i/>
                <w:sz w:val="18"/>
                <w:szCs w:val="18"/>
              </w:rPr>
              <w:t>Date</w:t>
            </w:r>
            <w:r>
              <w:rPr>
                <w:b/>
                <w:sz w:val="18"/>
                <w:szCs w:val="18"/>
              </w:rPr>
              <w:t>:</w:t>
            </w:r>
          </w:p>
        </w:tc>
        <w:tc>
          <w:tcPr>
            <w:tcW w:w="5612" w:type="dxa"/>
            <w:gridSpan w:val="3"/>
            <w:tcBorders>
              <w:top w:val="nil"/>
              <w:left w:val="nil"/>
              <w:bottom w:val="dotted" w:sz="4" w:space="0" w:color="auto"/>
              <w:right w:val="nil"/>
            </w:tcBorders>
            <w:shd w:val="clear" w:color="auto" w:fill="auto"/>
            <w:vAlign w:val="bottom"/>
          </w:tcPr>
          <w:p w14:paraId="01B95CDC" w14:textId="1F7D572A" w:rsidR="00256D69" w:rsidRPr="004F154E" w:rsidRDefault="00A524AC" w:rsidP="00256D69">
            <w:pPr>
              <w:spacing w:before="120" w:after="60" w:line="240" w:lineRule="auto"/>
              <w:rPr>
                <w:rStyle w:val="TableTextChar"/>
                <w:b/>
                <w:sz w:val="18"/>
                <w:szCs w:val="18"/>
              </w:rPr>
            </w:pPr>
            <w:r>
              <w:rPr>
                <w:b/>
                <w:sz w:val="18"/>
                <w:szCs w:val="18"/>
              </w:rPr>
              <w:t>29</w:t>
            </w:r>
            <w:r w:rsidR="00F0025B">
              <w:rPr>
                <w:b/>
                <w:sz w:val="18"/>
                <w:szCs w:val="18"/>
              </w:rPr>
              <w:t xml:space="preserve"> October 2015</w:t>
            </w:r>
          </w:p>
        </w:tc>
        <w:tc>
          <w:tcPr>
            <w:tcW w:w="197" w:type="dxa"/>
            <w:tcBorders>
              <w:top w:val="nil"/>
              <w:left w:val="nil"/>
              <w:bottom w:val="single" w:sz="4" w:space="0" w:color="808080"/>
              <w:right w:val="single" w:sz="4" w:space="0" w:color="808080"/>
            </w:tcBorders>
            <w:shd w:val="clear" w:color="auto" w:fill="auto"/>
            <w:vAlign w:val="bottom"/>
          </w:tcPr>
          <w:p w14:paraId="3F2C15E6" w14:textId="77777777" w:rsidR="00256D69" w:rsidRPr="004F154E" w:rsidRDefault="00256D69" w:rsidP="00256D69">
            <w:pPr>
              <w:spacing w:before="120" w:line="240" w:lineRule="auto"/>
              <w:rPr>
                <w:rStyle w:val="TableTextChar"/>
                <w:b/>
                <w:sz w:val="18"/>
                <w:szCs w:val="18"/>
              </w:rPr>
            </w:pPr>
          </w:p>
        </w:tc>
      </w:tr>
      <w:tr w:rsidR="00256D69" w:rsidRPr="00024D96" w14:paraId="54377A8E" w14:textId="77777777" w:rsidTr="0073111A">
        <w:trPr>
          <w:cantSplit/>
          <w:trHeight w:hRule="exact" w:val="116"/>
        </w:trPr>
        <w:tc>
          <w:tcPr>
            <w:tcW w:w="2468" w:type="dxa"/>
            <w:tcBorders>
              <w:top w:val="nil"/>
              <w:left w:val="single" w:sz="4" w:space="0" w:color="808080"/>
              <w:bottom w:val="single" w:sz="4" w:space="0" w:color="808080"/>
              <w:right w:val="nil"/>
            </w:tcBorders>
            <w:shd w:val="clear" w:color="auto" w:fill="auto"/>
            <w:tcMar>
              <w:top w:w="28" w:type="dxa"/>
              <w:bottom w:w="28" w:type="dxa"/>
            </w:tcMar>
            <w:vAlign w:val="bottom"/>
          </w:tcPr>
          <w:p w14:paraId="52530B26" w14:textId="77777777" w:rsidR="00256D69" w:rsidRPr="004F154E" w:rsidRDefault="00256D69" w:rsidP="00256D69">
            <w:pPr>
              <w:spacing w:before="120" w:after="120" w:line="240" w:lineRule="auto"/>
              <w:rPr>
                <w:rStyle w:val="TableTextChar"/>
                <w:b/>
                <w:sz w:val="18"/>
                <w:szCs w:val="18"/>
              </w:rPr>
            </w:pPr>
          </w:p>
        </w:tc>
        <w:tc>
          <w:tcPr>
            <w:tcW w:w="5612" w:type="dxa"/>
            <w:gridSpan w:val="3"/>
            <w:tcBorders>
              <w:top w:val="dotted" w:sz="4" w:space="0" w:color="auto"/>
              <w:left w:val="nil"/>
              <w:bottom w:val="single" w:sz="4" w:space="0" w:color="808080"/>
              <w:right w:val="nil"/>
            </w:tcBorders>
            <w:shd w:val="clear" w:color="auto" w:fill="auto"/>
            <w:vAlign w:val="bottom"/>
          </w:tcPr>
          <w:p w14:paraId="56DF94D5" w14:textId="77777777" w:rsidR="00256D69" w:rsidRPr="004F154E" w:rsidRDefault="00256D69" w:rsidP="00256D69">
            <w:pPr>
              <w:spacing w:before="120" w:after="120" w:line="240" w:lineRule="auto"/>
              <w:rPr>
                <w:rStyle w:val="TableTextChar"/>
                <w:b/>
                <w:sz w:val="18"/>
                <w:szCs w:val="18"/>
              </w:rPr>
            </w:pPr>
          </w:p>
        </w:tc>
        <w:tc>
          <w:tcPr>
            <w:tcW w:w="197" w:type="dxa"/>
            <w:tcBorders>
              <w:top w:val="nil"/>
              <w:left w:val="nil"/>
              <w:bottom w:val="single" w:sz="4" w:space="0" w:color="808080"/>
              <w:right w:val="single" w:sz="4" w:space="0" w:color="808080"/>
            </w:tcBorders>
            <w:shd w:val="clear" w:color="auto" w:fill="auto"/>
            <w:vAlign w:val="bottom"/>
          </w:tcPr>
          <w:p w14:paraId="5A5D9C06" w14:textId="77777777" w:rsidR="00256D69" w:rsidRPr="004F154E" w:rsidRDefault="00256D69" w:rsidP="00256D69">
            <w:pPr>
              <w:spacing w:before="120" w:after="120" w:line="240" w:lineRule="auto"/>
              <w:rPr>
                <w:rStyle w:val="TableTextChar"/>
                <w:b/>
                <w:sz w:val="18"/>
                <w:szCs w:val="18"/>
              </w:rPr>
            </w:pPr>
          </w:p>
        </w:tc>
      </w:tr>
    </w:tbl>
    <w:p w14:paraId="0B9A071D" w14:textId="77777777" w:rsidR="00256D69" w:rsidRDefault="00256D69" w:rsidP="00256D69">
      <w:pPr>
        <w:pStyle w:val="Title"/>
        <w:pageBreakBefore/>
      </w:pPr>
      <w:r>
        <w:lastRenderedPageBreak/>
        <w:t>MFAT Management Response</w:t>
      </w:r>
    </w:p>
    <w:p w14:paraId="2F0F973D" w14:textId="77777777" w:rsidR="007E5A23" w:rsidRDefault="007E5A23" w:rsidP="007E5A23">
      <w:pPr>
        <w:pStyle w:val="Heading1"/>
      </w:pPr>
      <w:r>
        <w:t>Evaluation team members</w:t>
      </w:r>
    </w:p>
    <w:p w14:paraId="0429BF61" w14:textId="3F6AEFCA" w:rsidR="007E5A23" w:rsidRDefault="007E5A23" w:rsidP="00E566C3">
      <w:pPr>
        <w:pStyle w:val="BodyText2"/>
        <w:ind w:left="-1418"/>
      </w:pPr>
      <w:r>
        <w:t>Members of the evaluation team were</w:t>
      </w:r>
      <w:r w:rsidR="00A6480B">
        <w:t xml:space="preserve"> all from Allen and Clarke Limited</w:t>
      </w:r>
      <w:r>
        <w:t>:</w:t>
      </w:r>
    </w:p>
    <w:tbl>
      <w:tblPr>
        <w:tblW w:w="8648" w:type="dxa"/>
        <w:tblInd w:w="-136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57" w:type="dxa"/>
          <w:bottom w:w="57" w:type="dxa"/>
        </w:tblCellMar>
        <w:tblLook w:val="01E0" w:firstRow="1" w:lastRow="1" w:firstColumn="1" w:lastColumn="1" w:noHBand="0" w:noVBand="0"/>
      </w:tblPr>
      <w:tblGrid>
        <w:gridCol w:w="2694"/>
        <w:gridCol w:w="5954"/>
      </w:tblGrid>
      <w:tr w:rsidR="007E5A23" w14:paraId="0F935342" w14:textId="77777777" w:rsidTr="001D498D">
        <w:trPr>
          <w:cantSplit/>
          <w:tblHeader/>
        </w:trPr>
        <w:tc>
          <w:tcPr>
            <w:tcW w:w="2694" w:type="dxa"/>
            <w:shd w:val="clear" w:color="auto" w:fill="E6E6E6"/>
            <w:tcMar>
              <w:top w:w="57" w:type="dxa"/>
              <w:left w:w="57" w:type="dxa"/>
              <w:bottom w:w="57" w:type="dxa"/>
              <w:right w:w="57" w:type="dxa"/>
            </w:tcMar>
          </w:tcPr>
          <w:p w14:paraId="509F92E7" w14:textId="77777777" w:rsidR="007E5A23" w:rsidRDefault="007E5A23" w:rsidP="00375FE8">
            <w:pPr>
              <w:pStyle w:val="TableHeading"/>
            </w:pPr>
            <w:r>
              <w:t>Name</w:t>
            </w:r>
          </w:p>
        </w:tc>
        <w:tc>
          <w:tcPr>
            <w:tcW w:w="5954" w:type="dxa"/>
            <w:shd w:val="clear" w:color="auto" w:fill="E6E6E6"/>
          </w:tcPr>
          <w:p w14:paraId="14D37745" w14:textId="77777777" w:rsidR="007E5A23" w:rsidRDefault="007E5A23" w:rsidP="00375FE8">
            <w:pPr>
              <w:pStyle w:val="TableHeading"/>
            </w:pPr>
            <w:r>
              <w:t>Role</w:t>
            </w:r>
          </w:p>
        </w:tc>
      </w:tr>
      <w:tr w:rsidR="007E5A23" w14:paraId="6380846B" w14:textId="77777777" w:rsidTr="001D498D">
        <w:trPr>
          <w:cantSplit/>
        </w:trPr>
        <w:tc>
          <w:tcPr>
            <w:tcW w:w="2694" w:type="dxa"/>
            <w:tcMar>
              <w:top w:w="57" w:type="dxa"/>
              <w:left w:w="57" w:type="dxa"/>
              <w:bottom w:w="57" w:type="dxa"/>
              <w:right w:w="57" w:type="dxa"/>
            </w:tcMar>
          </w:tcPr>
          <w:p w14:paraId="21EDBF81" w14:textId="54714060" w:rsidR="007E5A23" w:rsidRDefault="00A6480B" w:rsidP="001D498D">
            <w:pPr>
              <w:pStyle w:val="BodyText"/>
            </w:pPr>
            <w:r>
              <w:t>Patricia Vermillion Peirce</w:t>
            </w:r>
            <w:r w:rsidR="003470BF">
              <w:t xml:space="preserve"> </w:t>
            </w:r>
          </w:p>
        </w:tc>
        <w:tc>
          <w:tcPr>
            <w:tcW w:w="5954" w:type="dxa"/>
          </w:tcPr>
          <w:p w14:paraId="38D87801" w14:textId="36D848F4" w:rsidR="007E5A23" w:rsidRDefault="001D498D" w:rsidP="001D498D">
            <w:pPr>
              <w:pStyle w:val="BodyText"/>
            </w:pPr>
            <w:r>
              <w:t>Evaluation Manager and Lead Evaluator</w:t>
            </w:r>
            <w:r w:rsidR="003470BF">
              <w:t xml:space="preserve"> (Allen &amp; Clarke)</w:t>
            </w:r>
          </w:p>
        </w:tc>
      </w:tr>
      <w:tr w:rsidR="001D498D" w14:paraId="2CEC6E43" w14:textId="77777777" w:rsidTr="001D498D">
        <w:trPr>
          <w:cantSplit/>
        </w:trPr>
        <w:tc>
          <w:tcPr>
            <w:tcW w:w="2694" w:type="dxa"/>
            <w:tcMar>
              <w:top w:w="57" w:type="dxa"/>
              <w:left w:w="57" w:type="dxa"/>
              <w:bottom w:w="57" w:type="dxa"/>
              <w:right w:w="57" w:type="dxa"/>
            </w:tcMar>
          </w:tcPr>
          <w:p w14:paraId="36911120" w14:textId="67B12D9C" w:rsidR="001D498D" w:rsidRDefault="001D498D" w:rsidP="00375FE8">
            <w:pPr>
              <w:pStyle w:val="BodyText"/>
            </w:pPr>
            <w:r>
              <w:t>Jacqui Haggland</w:t>
            </w:r>
          </w:p>
        </w:tc>
        <w:tc>
          <w:tcPr>
            <w:tcW w:w="5954" w:type="dxa"/>
          </w:tcPr>
          <w:p w14:paraId="764AC174" w14:textId="0DE9BFC6" w:rsidR="001D498D" w:rsidRDefault="001D498D" w:rsidP="003470BF">
            <w:pPr>
              <w:pStyle w:val="BodyText"/>
            </w:pPr>
            <w:r>
              <w:t>Education Adviser and Evaluator (Allen &amp; Clarke)</w:t>
            </w:r>
          </w:p>
        </w:tc>
      </w:tr>
      <w:tr w:rsidR="007E5A23" w14:paraId="3AC21F16" w14:textId="77777777" w:rsidTr="001D498D">
        <w:trPr>
          <w:cantSplit/>
        </w:trPr>
        <w:tc>
          <w:tcPr>
            <w:tcW w:w="2694" w:type="dxa"/>
            <w:tcMar>
              <w:top w:w="57" w:type="dxa"/>
              <w:left w:w="57" w:type="dxa"/>
              <w:bottom w:w="57" w:type="dxa"/>
              <w:right w:w="57" w:type="dxa"/>
            </w:tcMar>
          </w:tcPr>
          <w:p w14:paraId="5464F6B4" w14:textId="4F2B91D0" w:rsidR="007E5A23" w:rsidRDefault="00A6480B" w:rsidP="00375FE8">
            <w:pPr>
              <w:pStyle w:val="BodyText"/>
            </w:pPr>
            <w:r>
              <w:t>Kate Dreaver</w:t>
            </w:r>
          </w:p>
        </w:tc>
        <w:tc>
          <w:tcPr>
            <w:tcW w:w="5954" w:type="dxa"/>
          </w:tcPr>
          <w:p w14:paraId="40593E91" w14:textId="01C57427" w:rsidR="007E5A23" w:rsidRDefault="003470BF" w:rsidP="001D498D">
            <w:pPr>
              <w:pStyle w:val="BodyText"/>
            </w:pPr>
            <w:r>
              <w:t xml:space="preserve">Education </w:t>
            </w:r>
            <w:r w:rsidR="001D498D">
              <w:t>technical Adviser</w:t>
            </w:r>
            <w:r>
              <w:t xml:space="preserve"> (Cognition Education</w:t>
            </w:r>
            <w:r w:rsidR="001D498D">
              <w:t xml:space="preserve"> Limited)</w:t>
            </w:r>
          </w:p>
        </w:tc>
      </w:tr>
      <w:tr w:rsidR="00A6480B" w14:paraId="79FA5CCF" w14:textId="77777777" w:rsidTr="001D498D">
        <w:trPr>
          <w:cantSplit/>
        </w:trPr>
        <w:tc>
          <w:tcPr>
            <w:tcW w:w="2694" w:type="dxa"/>
            <w:tcMar>
              <w:top w:w="57" w:type="dxa"/>
              <w:left w:w="57" w:type="dxa"/>
              <w:bottom w:w="57" w:type="dxa"/>
              <w:right w:w="57" w:type="dxa"/>
            </w:tcMar>
          </w:tcPr>
          <w:p w14:paraId="1F1B82F2" w14:textId="27338869" w:rsidR="00A6480B" w:rsidRDefault="00A6480B" w:rsidP="00375FE8">
            <w:pPr>
              <w:pStyle w:val="BodyText"/>
            </w:pPr>
            <w:r>
              <w:t>Paul Houliston</w:t>
            </w:r>
          </w:p>
        </w:tc>
        <w:tc>
          <w:tcPr>
            <w:tcW w:w="5954" w:type="dxa"/>
          </w:tcPr>
          <w:p w14:paraId="7D7B3056" w14:textId="71A815B1" w:rsidR="00A6480B" w:rsidRDefault="003470BF" w:rsidP="00375FE8">
            <w:pPr>
              <w:pStyle w:val="BodyText"/>
            </w:pPr>
            <w:r>
              <w:t>Evaluation Supervisor, quality control (Allen &amp; Clarke)</w:t>
            </w:r>
          </w:p>
        </w:tc>
      </w:tr>
    </w:tbl>
    <w:p w14:paraId="2E05D9AF" w14:textId="7F22086C" w:rsidR="000D240E" w:rsidRPr="000D240E" w:rsidRDefault="000D240E" w:rsidP="000D240E">
      <w:pPr>
        <w:pStyle w:val="Heading1"/>
        <w:ind w:left="-1418"/>
        <w:rPr>
          <w:sz w:val="20"/>
          <w:szCs w:val="24"/>
        </w:rPr>
      </w:pPr>
      <w:bookmarkStart w:id="3" w:name="_Toc298833490"/>
      <w:bookmarkStart w:id="4" w:name="_Toc267052812"/>
      <w:bookmarkEnd w:id="1"/>
      <w:bookmarkEnd w:id="2"/>
      <w:r w:rsidRPr="000D240E">
        <w:rPr>
          <w:sz w:val="20"/>
          <w:szCs w:val="24"/>
        </w:rPr>
        <w:t xml:space="preserve">The purpose of this evaluation </w:t>
      </w:r>
      <w:r>
        <w:rPr>
          <w:sz w:val="20"/>
          <w:szCs w:val="24"/>
        </w:rPr>
        <w:t>wa</w:t>
      </w:r>
      <w:r w:rsidRPr="000D240E">
        <w:rPr>
          <w:sz w:val="20"/>
          <w:szCs w:val="24"/>
        </w:rPr>
        <w:t xml:space="preserve">s to </w:t>
      </w:r>
      <w:r>
        <w:rPr>
          <w:sz w:val="20"/>
          <w:szCs w:val="24"/>
        </w:rPr>
        <w:t xml:space="preserve">establish </w:t>
      </w:r>
      <w:r w:rsidRPr="000D240E">
        <w:rPr>
          <w:sz w:val="20"/>
          <w:szCs w:val="24"/>
        </w:rPr>
        <w:t xml:space="preserve">independent advice to inform </w:t>
      </w:r>
      <w:r>
        <w:rPr>
          <w:sz w:val="20"/>
          <w:szCs w:val="24"/>
        </w:rPr>
        <w:t>MFAT’s</w:t>
      </w:r>
      <w:r w:rsidRPr="000D240E">
        <w:rPr>
          <w:sz w:val="20"/>
          <w:szCs w:val="24"/>
        </w:rPr>
        <w:t xml:space="preserve"> future funding decision in support of CDD.</w:t>
      </w:r>
    </w:p>
    <w:p w14:paraId="384A61F9" w14:textId="77777777" w:rsidR="00375FE8" w:rsidRPr="00276CAF" w:rsidRDefault="00375FE8" w:rsidP="007E5A23">
      <w:pPr>
        <w:pStyle w:val="Heading1"/>
      </w:pPr>
      <w:r w:rsidRPr="00276CAF">
        <w:t>Key findings</w:t>
      </w:r>
      <w:r>
        <w:t xml:space="preserve">/conclusions </w:t>
      </w:r>
      <w:r w:rsidRPr="00276CAF">
        <w:t>of the evaluation</w:t>
      </w:r>
      <w:bookmarkEnd w:id="3"/>
      <w:r w:rsidRPr="00276CAF">
        <w:t xml:space="preserve"> </w:t>
      </w:r>
    </w:p>
    <w:p w14:paraId="2932E34A" w14:textId="44C45B62" w:rsidR="005722E8" w:rsidRDefault="00375FE8" w:rsidP="005722E8">
      <w:pPr>
        <w:pStyle w:val="BodyText"/>
        <w:keepNext/>
        <w:ind w:left="-1418"/>
      </w:pPr>
      <w:r>
        <w:t>The key findings/conclusions of the evaluation are:</w:t>
      </w:r>
    </w:p>
    <w:p w14:paraId="204651FF" w14:textId="77777777" w:rsidR="005722E8" w:rsidRDefault="005722E8" w:rsidP="005722E8">
      <w:pPr>
        <w:pStyle w:val="BodyText"/>
        <w:keepNext/>
        <w:ind w:left="-1418"/>
      </w:pPr>
    </w:p>
    <w:p w14:paraId="27D4711A" w14:textId="4318C2FC" w:rsidR="00E80F45" w:rsidRDefault="006414D6" w:rsidP="001D1E19">
      <w:pPr>
        <w:pStyle w:val="ListBullet"/>
        <w:numPr>
          <w:ilvl w:val="0"/>
          <w:numId w:val="0"/>
        </w:numPr>
        <w:ind w:left="-1418"/>
      </w:pPr>
      <w:r w:rsidRPr="00952005">
        <w:rPr>
          <w:b/>
          <w:u w:val="single"/>
        </w:rPr>
        <w:t>Conclusion 1</w:t>
      </w:r>
      <w:r>
        <w:rPr>
          <w:b/>
        </w:rPr>
        <w:t xml:space="preserve">: </w:t>
      </w:r>
      <w:r w:rsidR="00F05BEB" w:rsidRPr="000A05DB">
        <w:t>The Activity was rel</w:t>
      </w:r>
      <w:r w:rsidR="00993ABC" w:rsidRPr="000A05DB">
        <w:t>evant</w:t>
      </w:r>
      <w:r w:rsidR="00E80F45" w:rsidRPr="000A05DB">
        <w:t xml:space="preserve"> to the Solomon Islands context and provided assistance to the</w:t>
      </w:r>
      <w:r w:rsidR="00D06AA7">
        <w:t xml:space="preserve"> Ministry of Education and Human Resources Development (MEHRD) </w:t>
      </w:r>
      <w:r w:rsidR="00E80F45" w:rsidRPr="000A05DB">
        <w:t xml:space="preserve"> Curriculum Development Division (CDD) in a</w:t>
      </w:r>
      <w:r w:rsidRPr="000A05DB">
        <w:t xml:space="preserve"> relevant,</w:t>
      </w:r>
      <w:r w:rsidR="00E80F45" w:rsidRPr="000A05DB">
        <w:t xml:space="preserve"> cost effective although not always efficient way.</w:t>
      </w:r>
      <w:r w:rsidR="003219F2" w:rsidRPr="000A05DB">
        <w:t xml:space="preserve"> </w:t>
      </w:r>
    </w:p>
    <w:p w14:paraId="0E67CA2B" w14:textId="77777777" w:rsidR="00B65F58" w:rsidRDefault="00B65F58" w:rsidP="00B65F58">
      <w:pPr>
        <w:pStyle w:val="ListBullet"/>
        <w:numPr>
          <w:ilvl w:val="0"/>
          <w:numId w:val="0"/>
        </w:numPr>
        <w:ind w:left="-1418"/>
      </w:pPr>
    </w:p>
    <w:p w14:paraId="49A8E9AC" w14:textId="74EC278C" w:rsidR="006414D6" w:rsidRPr="00B65F58" w:rsidRDefault="006414D6" w:rsidP="00952005">
      <w:pPr>
        <w:pStyle w:val="ListBullet"/>
        <w:numPr>
          <w:ilvl w:val="0"/>
          <w:numId w:val="0"/>
        </w:numPr>
        <w:ind w:left="-1418"/>
        <w:rPr>
          <w:i/>
        </w:rPr>
      </w:pPr>
      <w:r w:rsidRPr="00B65F58">
        <w:rPr>
          <w:i/>
        </w:rPr>
        <w:t>Key findings:</w:t>
      </w:r>
    </w:p>
    <w:p w14:paraId="6C5836A0" w14:textId="4510DC84" w:rsidR="00C97BEF" w:rsidRDefault="00EE4809" w:rsidP="001D1E19">
      <w:pPr>
        <w:pStyle w:val="ListBullet"/>
        <w:numPr>
          <w:ilvl w:val="0"/>
          <w:numId w:val="44"/>
        </w:numPr>
      </w:pPr>
      <w:r>
        <w:t xml:space="preserve">Curriculum materials are appropriate to the </w:t>
      </w:r>
      <w:r w:rsidR="00BB368B">
        <w:t xml:space="preserve">Solomon Islands </w:t>
      </w:r>
      <w:r w:rsidR="00D75EFB">
        <w:t>National Curriculum Statement (</w:t>
      </w:r>
      <w:r>
        <w:t>NC</w:t>
      </w:r>
      <w:r w:rsidR="00D75EFB">
        <w:t>S), however they did not connect learning progressions as expected</w:t>
      </w:r>
      <w:r w:rsidR="00E0070B">
        <w:t>;</w:t>
      </w:r>
    </w:p>
    <w:p w14:paraId="7EFE2E07" w14:textId="4D275B88" w:rsidR="00EE4809" w:rsidRDefault="00EE4809" w:rsidP="001D1E19">
      <w:pPr>
        <w:pStyle w:val="ListBullet"/>
        <w:numPr>
          <w:ilvl w:val="0"/>
          <w:numId w:val="44"/>
        </w:numPr>
      </w:pPr>
      <w:r>
        <w:t xml:space="preserve">Material content is relevant to the Solomon Islands’ </w:t>
      </w:r>
      <w:r w:rsidR="0039185E">
        <w:t xml:space="preserve">current and ongoing </w:t>
      </w:r>
      <w:r>
        <w:t>needs</w:t>
      </w:r>
      <w:r w:rsidR="00E0070B">
        <w:t>;</w:t>
      </w:r>
    </w:p>
    <w:p w14:paraId="6009F737" w14:textId="050B1E1B" w:rsidR="00EE4809" w:rsidRDefault="00EE4809" w:rsidP="001D1E19">
      <w:pPr>
        <w:pStyle w:val="ListBullet"/>
        <w:numPr>
          <w:ilvl w:val="0"/>
          <w:numId w:val="44"/>
        </w:numPr>
      </w:pPr>
      <w:r>
        <w:t xml:space="preserve">The </w:t>
      </w:r>
      <w:r w:rsidR="00D74FC6">
        <w:t>Activity wa</w:t>
      </w:r>
      <w:r>
        <w:t>s relevant to New Zealand and Solomon Islands’ Government needs</w:t>
      </w:r>
      <w:r w:rsidR="00CB2F74">
        <w:rPr>
          <w:rStyle w:val="FootnoteReference"/>
        </w:rPr>
        <w:footnoteReference w:id="1"/>
      </w:r>
      <w:r w:rsidR="00E0070B">
        <w:t>; and</w:t>
      </w:r>
      <w:r>
        <w:t xml:space="preserve"> </w:t>
      </w:r>
    </w:p>
    <w:p w14:paraId="79BFFB59" w14:textId="7DF05E38" w:rsidR="00E0070B" w:rsidRDefault="0039185E" w:rsidP="00CB2F74">
      <w:pPr>
        <w:pStyle w:val="ListBullet"/>
        <w:numPr>
          <w:ilvl w:val="0"/>
          <w:numId w:val="44"/>
        </w:numPr>
      </w:pPr>
      <w:r>
        <w:t>Teachers need further support to implement learner-focused and outcomes-based education</w:t>
      </w:r>
      <w:r w:rsidR="00CB2F74">
        <w:t>.</w:t>
      </w:r>
    </w:p>
    <w:p w14:paraId="68D8A88E" w14:textId="3E4E1A7D" w:rsidR="00375FE8" w:rsidRPr="008F3747" w:rsidRDefault="00375FE8" w:rsidP="00516874">
      <w:pPr>
        <w:pStyle w:val="ListBullet"/>
        <w:numPr>
          <w:ilvl w:val="0"/>
          <w:numId w:val="0"/>
        </w:numPr>
        <w:ind w:left="-993"/>
      </w:pPr>
    </w:p>
    <w:p w14:paraId="424D3365" w14:textId="3BA82541" w:rsidR="00B5281A" w:rsidRPr="007E7909" w:rsidRDefault="006414D6" w:rsidP="001D1E19">
      <w:pPr>
        <w:pStyle w:val="ListBullet"/>
        <w:numPr>
          <w:ilvl w:val="0"/>
          <w:numId w:val="0"/>
        </w:numPr>
        <w:ind w:left="-1418"/>
        <w:rPr>
          <w:b/>
        </w:rPr>
      </w:pPr>
      <w:r w:rsidRPr="00952005">
        <w:rPr>
          <w:b/>
          <w:u w:val="single"/>
        </w:rPr>
        <w:t>Conclusion 2:</w:t>
      </w:r>
      <w:r>
        <w:rPr>
          <w:b/>
        </w:rPr>
        <w:t xml:space="preserve"> </w:t>
      </w:r>
      <w:r w:rsidR="00F05BEB" w:rsidRPr="000A05DB">
        <w:t xml:space="preserve">The Activity was </w:t>
      </w:r>
      <w:r w:rsidR="003B1443" w:rsidRPr="000A05DB">
        <w:t xml:space="preserve">somewhat </w:t>
      </w:r>
      <w:r w:rsidR="00F05BEB" w:rsidRPr="000A05DB">
        <w:t>effective</w:t>
      </w:r>
      <w:r w:rsidR="00B5281A" w:rsidRPr="000A05DB">
        <w:t xml:space="preserve">, with </w:t>
      </w:r>
      <w:r w:rsidR="00182589" w:rsidRPr="000A05DB">
        <w:t>71% of ef</w:t>
      </w:r>
      <w:r w:rsidR="00B5281A" w:rsidRPr="000A05DB">
        <w:t>fective practice indicators</w:t>
      </w:r>
      <w:r w:rsidR="00182589" w:rsidRPr="000A05DB">
        <w:t xml:space="preserve"> </w:t>
      </w:r>
      <w:r w:rsidR="00B5281A" w:rsidRPr="000A05DB">
        <w:t>confirmed during the evaluation,</w:t>
      </w:r>
      <w:r w:rsidR="00156F13" w:rsidRPr="000A05DB">
        <w:t xml:space="preserve"> the greatest </w:t>
      </w:r>
      <w:r w:rsidR="00182589" w:rsidRPr="000A05DB">
        <w:t>in delivery of key outputs (the curriculum materials)</w:t>
      </w:r>
      <w:r w:rsidR="00904D12" w:rsidRPr="000A05DB">
        <w:t>. M</w:t>
      </w:r>
      <w:r w:rsidR="001366F8" w:rsidRPr="000A05DB">
        <w:t>aterials</w:t>
      </w:r>
      <w:r w:rsidR="00904D12" w:rsidRPr="000A05DB">
        <w:t xml:space="preserve"> were well received and </w:t>
      </w:r>
      <w:r w:rsidR="001366F8" w:rsidRPr="000A05DB">
        <w:t>evaluated as substantially better than those they replaced. However, their potential was not fully realised</w:t>
      </w:r>
      <w:r w:rsidR="00904D12" w:rsidRPr="000A05DB">
        <w:t xml:space="preserve"> as widespread </w:t>
      </w:r>
      <w:r w:rsidR="001366F8" w:rsidRPr="000A05DB">
        <w:t xml:space="preserve">improved learning outcomes </w:t>
      </w:r>
      <w:r w:rsidR="00904D12" w:rsidRPr="000A05DB">
        <w:t>are not yet evident</w:t>
      </w:r>
      <w:r w:rsidR="007E7909" w:rsidRPr="000A05DB">
        <w:t>.</w:t>
      </w:r>
    </w:p>
    <w:p w14:paraId="636BEE5D" w14:textId="3EC3890C" w:rsidR="00F26DDF" w:rsidRDefault="00F26DDF" w:rsidP="00B5281A">
      <w:pPr>
        <w:pStyle w:val="ListBullet"/>
        <w:numPr>
          <w:ilvl w:val="0"/>
          <w:numId w:val="0"/>
        </w:numPr>
        <w:ind w:left="-1418"/>
      </w:pPr>
    </w:p>
    <w:p w14:paraId="0B17E51B" w14:textId="5436F445" w:rsidR="00F05C34" w:rsidRPr="00DE1708" w:rsidRDefault="00F05C34" w:rsidP="00B5281A">
      <w:pPr>
        <w:pStyle w:val="ListBullet"/>
        <w:numPr>
          <w:ilvl w:val="0"/>
          <w:numId w:val="0"/>
        </w:numPr>
        <w:ind w:left="-1418"/>
        <w:rPr>
          <w:i/>
        </w:rPr>
      </w:pPr>
      <w:r w:rsidRPr="00DE1708">
        <w:rPr>
          <w:i/>
        </w:rPr>
        <w:t>Key findings:</w:t>
      </w:r>
    </w:p>
    <w:p w14:paraId="291799E5" w14:textId="1E749BCC" w:rsidR="00DE1708" w:rsidRDefault="00473046" w:rsidP="00A56B8E">
      <w:pPr>
        <w:pStyle w:val="ListBullet"/>
        <w:numPr>
          <w:ilvl w:val="0"/>
          <w:numId w:val="44"/>
        </w:numPr>
      </w:pPr>
      <w:r>
        <w:t>The Activity contributed to</w:t>
      </w:r>
      <w:r w:rsidR="00A56B8E">
        <w:t xml:space="preserve"> the development of a wide range of curriculum materials that </w:t>
      </w:r>
      <w:r w:rsidR="00DE1708">
        <w:t>engage learners and provide them with ade</w:t>
      </w:r>
      <w:r w:rsidR="00852C33">
        <w:t xml:space="preserve">quate support in their </w:t>
      </w:r>
      <w:r w:rsidR="006E258F">
        <w:t xml:space="preserve">classroom-based </w:t>
      </w:r>
      <w:r w:rsidR="00852C33">
        <w:t>learning,</w:t>
      </w:r>
      <w:r>
        <w:t xml:space="preserve"> however</w:t>
      </w:r>
      <w:r w:rsidR="00DE1708">
        <w:t xml:space="preserve"> materials cannot be taken from the classroom so students</w:t>
      </w:r>
      <w:r w:rsidR="002D3E6A">
        <w:t>’</w:t>
      </w:r>
      <w:r w:rsidR="00DE1708">
        <w:t xml:space="preserve"> time utilising them is </w:t>
      </w:r>
      <w:r w:rsidR="00C63C5C">
        <w:t>very</w:t>
      </w:r>
      <w:r w:rsidR="00DE1708">
        <w:t xml:space="preserve"> limited; </w:t>
      </w:r>
    </w:p>
    <w:p w14:paraId="4A3C0CFB" w14:textId="77777777" w:rsidR="00DE7968" w:rsidRDefault="00DE1708" w:rsidP="00DE7968">
      <w:pPr>
        <w:pStyle w:val="ListBullet"/>
        <w:numPr>
          <w:ilvl w:val="0"/>
          <w:numId w:val="44"/>
        </w:numPr>
      </w:pPr>
      <w:r>
        <w:t xml:space="preserve">The materials provide some foundational knowledge for teachers, supporting </w:t>
      </w:r>
      <w:r w:rsidR="00ED759F">
        <w:t>them</w:t>
      </w:r>
      <w:r>
        <w:t xml:space="preserve"> to understand aspects of </w:t>
      </w:r>
      <w:r w:rsidR="00ED759F">
        <w:t>effective teaching and learning</w:t>
      </w:r>
      <w:r w:rsidR="00DE7968">
        <w:t xml:space="preserve"> and providing them with confidence however materials are not always accessible to teachers</w:t>
      </w:r>
      <w:r w:rsidR="00ED759F">
        <w:t>;</w:t>
      </w:r>
    </w:p>
    <w:p w14:paraId="5BD57002" w14:textId="6E6BDAC9" w:rsidR="00DE1708" w:rsidRDefault="00DE7968" w:rsidP="001D1E19">
      <w:pPr>
        <w:pStyle w:val="ListBullet"/>
        <w:numPr>
          <w:ilvl w:val="0"/>
          <w:numId w:val="44"/>
        </w:numPr>
      </w:pPr>
      <w:r>
        <w:t>The materials enable students to learn through activities, however</w:t>
      </w:r>
      <w:r w:rsidR="00DE1708">
        <w:t xml:space="preserve"> learner progressions and </w:t>
      </w:r>
      <w:r>
        <w:t xml:space="preserve">teacher </w:t>
      </w:r>
      <w:r w:rsidR="00DE1708">
        <w:t>planning process</w:t>
      </w:r>
      <w:r w:rsidR="00ED759F">
        <w:t>es</w:t>
      </w:r>
      <w:r w:rsidR="00DE1708">
        <w:t xml:space="preserve"> for </w:t>
      </w:r>
      <w:r>
        <w:t>progression</w:t>
      </w:r>
      <w:r w:rsidR="00DE1708">
        <w:t xml:space="preserve"> steps could be clearer</w:t>
      </w:r>
      <w:r>
        <w:t>,</w:t>
      </w:r>
      <w:r w:rsidR="00ED759F">
        <w:t xml:space="preserve"> as presently</w:t>
      </w:r>
      <w:r w:rsidR="00DE1708">
        <w:t xml:space="preserve"> materials do not build enough pedagogical or content knowledge</w:t>
      </w:r>
      <w:r w:rsidR="00ED759F">
        <w:t xml:space="preserve"> and</w:t>
      </w:r>
      <w:r w:rsidR="00DE1708">
        <w:t xml:space="preserve"> </w:t>
      </w:r>
      <w:r w:rsidR="00ED759F">
        <w:t xml:space="preserve">classes </w:t>
      </w:r>
      <w:r w:rsidR="00536B63">
        <w:t>tend</w:t>
      </w:r>
      <w:r w:rsidR="00ED759F">
        <w:t xml:space="preserve"> </w:t>
      </w:r>
      <w:r w:rsidR="00536B63">
        <w:t xml:space="preserve">to </w:t>
      </w:r>
      <w:r w:rsidR="00ED759F">
        <w:t>remain</w:t>
      </w:r>
      <w:r w:rsidR="00DE1708">
        <w:t xml:space="preserve"> teacher rather than student-centred</w:t>
      </w:r>
      <w:r w:rsidR="009D6ABC">
        <w:t>;</w:t>
      </w:r>
    </w:p>
    <w:p w14:paraId="119843DD" w14:textId="598C62EF" w:rsidR="00DE1708" w:rsidRDefault="00DE1708" w:rsidP="001D1E19">
      <w:pPr>
        <w:pStyle w:val="ListBullet"/>
        <w:numPr>
          <w:ilvl w:val="0"/>
          <w:numId w:val="44"/>
        </w:numPr>
      </w:pPr>
      <w:r>
        <w:t>The materials’ assessment activities and approach are aligned</w:t>
      </w:r>
      <w:r w:rsidR="009D6ABC">
        <w:t xml:space="preserve"> with good assessment practice</w:t>
      </w:r>
      <w:r w:rsidR="00DE7968">
        <w:t>.</w:t>
      </w:r>
    </w:p>
    <w:p w14:paraId="5C587E64" w14:textId="0F87CD5C" w:rsidR="00DE7968" w:rsidRDefault="00DE7968" w:rsidP="00DE7968">
      <w:pPr>
        <w:pStyle w:val="ListBullet"/>
        <w:numPr>
          <w:ilvl w:val="0"/>
          <w:numId w:val="44"/>
        </w:numPr>
      </w:pPr>
      <w:r w:rsidRPr="00DE1708">
        <w:t>The Activity d</w:t>
      </w:r>
      <w:r>
        <w:t>eveloped local capabilities and skills of some local individuals (i.e. Principal Curriculu</w:t>
      </w:r>
      <w:r w:rsidR="00FD55A6">
        <w:t>m Development Officers (PCDOs))</w:t>
      </w:r>
      <w:r>
        <w:t xml:space="preserve"> through </w:t>
      </w:r>
      <w:r w:rsidRPr="00DE1708">
        <w:t>the</w:t>
      </w:r>
      <w:r>
        <w:t xml:space="preserve"> process</w:t>
      </w:r>
      <w:r w:rsidRPr="00DE1708">
        <w:t xml:space="preserve"> </w:t>
      </w:r>
      <w:r>
        <w:t xml:space="preserve">of developing </w:t>
      </w:r>
      <w:r w:rsidRPr="00DE1708">
        <w:t>curriculum material</w:t>
      </w:r>
      <w:r>
        <w:t>s. However TA was not always used effectively and overall capacity building within CDD was limited because: PCDOs at times considered the support inappropriate for the overall requirements; organisational changes at CDD m</w:t>
      </w:r>
      <w:r w:rsidR="00FD55A6">
        <w:t xml:space="preserve">eant some functions were taken </w:t>
      </w:r>
      <w:r>
        <w:t>up by other agencies; personality clashes and the short term nature of TA inputs resulted in limited relationship building between some TAs and PDCOs; and</w:t>
      </w:r>
    </w:p>
    <w:p w14:paraId="063FE59D" w14:textId="3F08ABEA" w:rsidR="00DE7968" w:rsidRDefault="00DE7968" w:rsidP="00DE7968">
      <w:pPr>
        <w:pStyle w:val="ListBullet"/>
        <w:numPr>
          <w:ilvl w:val="0"/>
          <w:numId w:val="44"/>
        </w:numPr>
      </w:pPr>
      <w:r>
        <w:t>A lack of leadership, and poor project and staff management by CDD managers adversely impacted on PCDO contributions and affected timely completion of some materials (mathematics and health).</w:t>
      </w:r>
    </w:p>
    <w:p w14:paraId="0F30E2FC" w14:textId="033C9D93" w:rsidR="006E3D58" w:rsidRDefault="006E3D58" w:rsidP="00743A65">
      <w:pPr>
        <w:pStyle w:val="ListBullet"/>
        <w:numPr>
          <w:ilvl w:val="0"/>
          <w:numId w:val="0"/>
        </w:numPr>
        <w:ind w:left="-1418"/>
      </w:pPr>
    </w:p>
    <w:p w14:paraId="3568B167" w14:textId="04508C5A" w:rsidR="00F05C34" w:rsidRPr="00B65F58" w:rsidRDefault="006414D6" w:rsidP="001D1E19">
      <w:pPr>
        <w:pStyle w:val="ListBullet"/>
        <w:numPr>
          <w:ilvl w:val="0"/>
          <w:numId w:val="0"/>
        </w:numPr>
        <w:ind w:left="-1418"/>
        <w:rPr>
          <w:b/>
        </w:rPr>
      </w:pPr>
      <w:r w:rsidRPr="00952005">
        <w:rPr>
          <w:b/>
          <w:u w:val="single"/>
        </w:rPr>
        <w:t>Conclusion 3:</w:t>
      </w:r>
      <w:r>
        <w:rPr>
          <w:b/>
        </w:rPr>
        <w:t xml:space="preserve"> </w:t>
      </w:r>
      <w:r w:rsidR="000627EE" w:rsidRPr="000A05DB">
        <w:t xml:space="preserve">55% of evaluation indicators suggested that </w:t>
      </w:r>
      <w:r w:rsidR="006924D4" w:rsidRPr="000A05DB">
        <w:t xml:space="preserve">while the Activity approach of using short term TA should have been more efficient, delays and inefficiencies largely caused by </w:t>
      </w:r>
      <w:r w:rsidR="00462F34" w:rsidRPr="000A05DB">
        <w:t>limited engagement</w:t>
      </w:r>
      <w:r w:rsidR="00A55AF8">
        <w:t xml:space="preserve"> in </w:t>
      </w:r>
      <w:r w:rsidR="008711D7" w:rsidRPr="000A05DB">
        <w:t>CDD</w:t>
      </w:r>
      <w:r w:rsidR="006924D4" w:rsidRPr="000A05DB">
        <w:t xml:space="preserve"> prevented the full benefits of the Activity being realised. </w:t>
      </w:r>
    </w:p>
    <w:p w14:paraId="76A58D52" w14:textId="77777777" w:rsidR="00B65F58" w:rsidRDefault="00B65F58" w:rsidP="00B65F58">
      <w:pPr>
        <w:pStyle w:val="ListBullet"/>
        <w:numPr>
          <w:ilvl w:val="0"/>
          <w:numId w:val="0"/>
        </w:numPr>
        <w:ind w:left="-1418"/>
        <w:rPr>
          <w:b/>
        </w:rPr>
      </w:pPr>
    </w:p>
    <w:p w14:paraId="6B2B0B88" w14:textId="6D66457B" w:rsidR="00F05C34" w:rsidRPr="00E0070B" w:rsidRDefault="00F05C34" w:rsidP="00E0070B">
      <w:pPr>
        <w:pStyle w:val="ListBullet"/>
        <w:numPr>
          <w:ilvl w:val="0"/>
          <w:numId w:val="0"/>
        </w:numPr>
        <w:ind w:left="-1418"/>
        <w:rPr>
          <w:i/>
        </w:rPr>
      </w:pPr>
      <w:r w:rsidRPr="00E0070B">
        <w:rPr>
          <w:i/>
        </w:rPr>
        <w:t>Key Findings:</w:t>
      </w:r>
    </w:p>
    <w:p w14:paraId="0784813D" w14:textId="039031DF" w:rsidR="00F05C34" w:rsidRPr="00E0070B" w:rsidRDefault="00F05C34" w:rsidP="001D1E19">
      <w:pPr>
        <w:pStyle w:val="ListBullet"/>
        <w:numPr>
          <w:ilvl w:val="0"/>
          <w:numId w:val="44"/>
        </w:numPr>
      </w:pPr>
      <w:r w:rsidRPr="00E0070B">
        <w:t xml:space="preserve">The </w:t>
      </w:r>
      <w:r w:rsidR="00732FB2">
        <w:t xml:space="preserve">development </w:t>
      </w:r>
      <w:r w:rsidRPr="00E0070B">
        <w:t>process was suitable to achieve quality materials, but experienced inefficiencies and delays</w:t>
      </w:r>
      <w:r w:rsidR="00732FB2">
        <w:t>:</w:t>
      </w:r>
      <w:r w:rsidRPr="00E0070B">
        <w:t xml:space="preserve"> tasks were not always coordinated well and there was some minor overlap betwee</w:t>
      </w:r>
      <w:r w:rsidR="003F586B">
        <w:t xml:space="preserve">n separate contracted parties (i.e. </w:t>
      </w:r>
      <w:r w:rsidR="00D95378">
        <w:t>editing functions between TA</w:t>
      </w:r>
      <w:r w:rsidRPr="00E0070B">
        <w:t xml:space="preserve"> and the publishing company); </w:t>
      </w:r>
    </w:p>
    <w:p w14:paraId="43708C5E" w14:textId="1B9BBD7B" w:rsidR="00F05C34" w:rsidRPr="00E0070B" w:rsidRDefault="00F05C34" w:rsidP="001D1E19">
      <w:pPr>
        <w:pStyle w:val="ListBullet"/>
        <w:numPr>
          <w:ilvl w:val="0"/>
          <w:numId w:val="44"/>
        </w:numPr>
      </w:pPr>
      <w:r w:rsidRPr="00E0070B">
        <w:t xml:space="preserve">Short term advisers allow for expertise across a range of subjects; and </w:t>
      </w:r>
    </w:p>
    <w:p w14:paraId="55EE106F" w14:textId="402F418A" w:rsidR="00F05C34" w:rsidRPr="00E0070B" w:rsidRDefault="00F05C34" w:rsidP="001D1E19">
      <w:pPr>
        <w:pStyle w:val="ListBullet"/>
        <w:numPr>
          <w:ilvl w:val="0"/>
          <w:numId w:val="44"/>
        </w:numPr>
      </w:pPr>
      <w:r w:rsidRPr="00E0070B">
        <w:t xml:space="preserve">Lack of engagement between advisers and partner counterparts </w:t>
      </w:r>
      <w:r w:rsidR="005452D7">
        <w:t>contributed to higher than necessary</w:t>
      </w:r>
      <w:r w:rsidR="00C03037">
        <w:t xml:space="preserve"> contractual </w:t>
      </w:r>
      <w:r w:rsidR="005452D7">
        <w:t>costs</w:t>
      </w:r>
      <w:r w:rsidR="004E62C6">
        <w:t xml:space="preserve"> due to production delays</w:t>
      </w:r>
      <w:r w:rsidR="005452D7">
        <w:t xml:space="preserve">. </w:t>
      </w:r>
    </w:p>
    <w:p w14:paraId="320B7628" w14:textId="7CD66E1E" w:rsidR="003B7AA7" w:rsidRDefault="003B7AA7" w:rsidP="005452D7">
      <w:pPr>
        <w:pStyle w:val="ListBullet"/>
        <w:numPr>
          <w:ilvl w:val="0"/>
          <w:numId w:val="0"/>
        </w:numPr>
        <w:spacing w:after="120"/>
      </w:pPr>
    </w:p>
    <w:p w14:paraId="2707AC5B" w14:textId="77777777" w:rsidR="00375FE8" w:rsidRDefault="00375FE8" w:rsidP="007E5A23">
      <w:pPr>
        <w:pStyle w:val="Heading1"/>
      </w:pPr>
      <w:bookmarkStart w:id="5" w:name="_Toc298833491"/>
      <w:bookmarkEnd w:id="4"/>
      <w:r>
        <w:t>Lessons for MFAT</w:t>
      </w:r>
      <w:bookmarkEnd w:id="5"/>
    </w:p>
    <w:p w14:paraId="6C6BD4C8" w14:textId="25EFD22D" w:rsidR="00EC3F3B" w:rsidRPr="00EC3F3B" w:rsidRDefault="00EC3F3B" w:rsidP="001560DA">
      <w:pPr>
        <w:pStyle w:val="BodyText2"/>
        <w:keepNext/>
      </w:pPr>
      <w:r>
        <w:t>Lessons that MFAT can take from the evaluation are:</w:t>
      </w:r>
    </w:p>
    <w:tbl>
      <w:tblPr>
        <w:tblW w:w="9077" w:type="dxa"/>
        <w:tblInd w:w="-187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57" w:type="dxa"/>
          <w:bottom w:w="57" w:type="dxa"/>
        </w:tblCellMar>
        <w:tblLook w:val="01E0" w:firstRow="1" w:lastRow="1" w:firstColumn="1" w:lastColumn="1" w:noHBand="0" w:noVBand="0"/>
      </w:tblPr>
      <w:tblGrid>
        <w:gridCol w:w="624"/>
        <w:gridCol w:w="3199"/>
        <w:gridCol w:w="5254"/>
      </w:tblGrid>
      <w:tr w:rsidR="00AD0D49" w14:paraId="3A8C6C7D" w14:textId="77777777" w:rsidTr="00F463A9">
        <w:trPr>
          <w:cantSplit/>
          <w:tblHeader/>
        </w:trPr>
        <w:tc>
          <w:tcPr>
            <w:tcW w:w="624" w:type="dxa"/>
            <w:shd w:val="clear" w:color="auto" w:fill="E6E6E6"/>
          </w:tcPr>
          <w:p w14:paraId="7FCEDF8F" w14:textId="77777777" w:rsidR="00AD0D49" w:rsidRDefault="004F154E" w:rsidP="00AD0D49">
            <w:pPr>
              <w:pStyle w:val="TableHeading"/>
            </w:pPr>
            <w:bookmarkStart w:id="6" w:name="_Toc267052813"/>
            <w:r>
              <w:t>No.</w:t>
            </w:r>
          </w:p>
        </w:tc>
        <w:tc>
          <w:tcPr>
            <w:tcW w:w="3199" w:type="dxa"/>
            <w:shd w:val="clear" w:color="auto" w:fill="E6E6E6"/>
            <w:tcMar>
              <w:top w:w="57" w:type="dxa"/>
              <w:left w:w="57" w:type="dxa"/>
              <w:bottom w:w="57" w:type="dxa"/>
              <w:right w:w="57" w:type="dxa"/>
            </w:tcMar>
          </w:tcPr>
          <w:p w14:paraId="3E636829" w14:textId="77777777" w:rsidR="00AD0D49" w:rsidRDefault="00AD0D49" w:rsidP="00AD0D49">
            <w:pPr>
              <w:pStyle w:val="TableHeading"/>
            </w:pPr>
            <w:r>
              <w:t>Lesson</w:t>
            </w:r>
          </w:p>
        </w:tc>
        <w:tc>
          <w:tcPr>
            <w:tcW w:w="5254" w:type="dxa"/>
            <w:shd w:val="clear" w:color="auto" w:fill="E6E6E6"/>
          </w:tcPr>
          <w:p w14:paraId="069FC670" w14:textId="77777777" w:rsidR="00AD0D49" w:rsidRDefault="00AD0D49" w:rsidP="00AD0D49">
            <w:pPr>
              <w:pStyle w:val="TableHeading"/>
            </w:pPr>
            <w:r>
              <w:t>Programme response</w:t>
            </w:r>
          </w:p>
        </w:tc>
      </w:tr>
      <w:tr w:rsidR="00AD0D49" w14:paraId="0367F56E" w14:textId="77777777" w:rsidTr="00F463A9">
        <w:trPr>
          <w:cantSplit/>
        </w:trPr>
        <w:tc>
          <w:tcPr>
            <w:tcW w:w="624" w:type="dxa"/>
          </w:tcPr>
          <w:p w14:paraId="382ABAEC" w14:textId="77777777" w:rsidR="00AD0D49" w:rsidRDefault="00AD0D49" w:rsidP="009E73FF">
            <w:pPr>
              <w:pStyle w:val="BodyText"/>
            </w:pPr>
            <w:r>
              <w:lastRenderedPageBreak/>
              <w:t>1</w:t>
            </w:r>
          </w:p>
        </w:tc>
        <w:tc>
          <w:tcPr>
            <w:tcW w:w="3199" w:type="dxa"/>
            <w:tcMar>
              <w:top w:w="57" w:type="dxa"/>
              <w:left w:w="57" w:type="dxa"/>
              <w:bottom w:w="57" w:type="dxa"/>
              <w:right w:w="57" w:type="dxa"/>
            </w:tcMar>
          </w:tcPr>
          <w:p w14:paraId="1F3EC6ED" w14:textId="243FF76F" w:rsidR="00437805" w:rsidRDefault="006414D6" w:rsidP="00437805">
            <w:pPr>
              <w:pStyle w:val="ListBullet"/>
              <w:numPr>
                <w:ilvl w:val="0"/>
                <w:numId w:val="0"/>
              </w:numPr>
              <w:ind w:left="357" w:hanging="357"/>
              <w:rPr>
                <w:u w:val="single"/>
              </w:rPr>
            </w:pPr>
            <w:r w:rsidRPr="00A009FC">
              <w:rPr>
                <w:u w:val="single"/>
              </w:rPr>
              <w:t>Relevance and Sustainability</w:t>
            </w:r>
          </w:p>
          <w:p w14:paraId="3E9C69A3" w14:textId="77777777" w:rsidR="009A3750" w:rsidRDefault="009A3750" w:rsidP="00437805">
            <w:pPr>
              <w:pStyle w:val="ListBullet"/>
              <w:numPr>
                <w:ilvl w:val="0"/>
                <w:numId w:val="0"/>
              </w:numPr>
              <w:ind w:left="357" w:hanging="357"/>
              <w:rPr>
                <w:u w:val="single"/>
              </w:rPr>
            </w:pPr>
          </w:p>
          <w:p w14:paraId="2FC5EE33" w14:textId="2C1F433E" w:rsidR="009F1D95" w:rsidRPr="00EA5648" w:rsidRDefault="009F1D95" w:rsidP="00EA5648">
            <w:pPr>
              <w:pStyle w:val="ListBullet"/>
              <w:numPr>
                <w:ilvl w:val="0"/>
                <w:numId w:val="0"/>
              </w:numPr>
            </w:pPr>
            <w:r w:rsidRPr="00EA5648">
              <w:t>Clear establishment</w:t>
            </w:r>
            <w:r w:rsidR="00A009FC" w:rsidRPr="00EA5648">
              <w:t xml:space="preserve"> </w:t>
            </w:r>
            <w:r w:rsidRPr="00EA5648">
              <w:t>of roles and responsibilities, and timely management processes and planning in activity design are critical when utilising a short-term TA input model of support.</w:t>
            </w:r>
          </w:p>
          <w:p w14:paraId="5B2B48B1" w14:textId="77777777" w:rsidR="00EA5648" w:rsidRDefault="00EA5648" w:rsidP="00EA5648">
            <w:pPr>
              <w:pStyle w:val="ListBullet"/>
              <w:numPr>
                <w:ilvl w:val="0"/>
                <w:numId w:val="0"/>
              </w:numPr>
            </w:pPr>
          </w:p>
          <w:p w14:paraId="5EB96425" w14:textId="77777777" w:rsidR="000F6C74" w:rsidRDefault="000F6C74" w:rsidP="00203E4D">
            <w:pPr>
              <w:pStyle w:val="ListBullet"/>
              <w:numPr>
                <w:ilvl w:val="0"/>
                <w:numId w:val="0"/>
              </w:numPr>
              <w:ind w:left="23" w:hanging="23"/>
            </w:pPr>
          </w:p>
          <w:p w14:paraId="0943D336" w14:textId="77777777" w:rsidR="000F6C74" w:rsidRDefault="000F6C74" w:rsidP="00203E4D">
            <w:pPr>
              <w:pStyle w:val="ListBullet"/>
              <w:numPr>
                <w:ilvl w:val="0"/>
                <w:numId w:val="0"/>
              </w:numPr>
              <w:ind w:left="23" w:hanging="23"/>
            </w:pPr>
          </w:p>
          <w:p w14:paraId="0A0A6416" w14:textId="77777777" w:rsidR="000F6C74" w:rsidRDefault="000F6C74" w:rsidP="00203E4D">
            <w:pPr>
              <w:pStyle w:val="ListBullet"/>
              <w:numPr>
                <w:ilvl w:val="0"/>
                <w:numId w:val="0"/>
              </w:numPr>
              <w:ind w:left="23" w:hanging="23"/>
            </w:pPr>
          </w:p>
          <w:p w14:paraId="4BAE4C93" w14:textId="77777777" w:rsidR="000F6C74" w:rsidRDefault="000F6C74" w:rsidP="00203E4D">
            <w:pPr>
              <w:pStyle w:val="ListBullet"/>
              <w:numPr>
                <w:ilvl w:val="0"/>
                <w:numId w:val="0"/>
              </w:numPr>
              <w:ind w:left="23" w:hanging="23"/>
            </w:pPr>
          </w:p>
          <w:p w14:paraId="5A51BC76" w14:textId="7DBF6073" w:rsidR="00A009FC" w:rsidRPr="009E73FF" w:rsidRDefault="00A009FC" w:rsidP="009A3750">
            <w:pPr>
              <w:pStyle w:val="ListBullet"/>
              <w:numPr>
                <w:ilvl w:val="0"/>
                <w:numId w:val="0"/>
              </w:numPr>
            </w:pPr>
            <w:r>
              <w:t>Without local counterparts (</w:t>
            </w:r>
            <w:r w:rsidR="00203E4D">
              <w:t>e.g.</w:t>
            </w:r>
            <w:r>
              <w:t xml:space="preserve"> CDD management and PCDOs) completely buying-in to the </w:t>
            </w:r>
            <w:r w:rsidR="00203E4D">
              <w:t xml:space="preserve">activity </w:t>
            </w:r>
            <w:r>
              <w:t>approach</w:t>
            </w:r>
            <w:r w:rsidR="00203E4D">
              <w:t>,</w:t>
            </w:r>
            <w:r>
              <w:t xml:space="preserve"> </w:t>
            </w:r>
            <w:r w:rsidR="00203E4D">
              <w:t>output d</w:t>
            </w:r>
            <w:r>
              <w:t xml:space="preserve">elivery  (including the important but time-consuming iterative process for development of learning materials) </w:t>
            </w:r>
            <w:r w:rsidRPr="009A3750">
              <w:t xml:space="preserve">and </w:t>
            </w:r>
            <w:r w:rsidR="00422C61">
              <w:t xml:space="preserve">being appropriately </w:t>
            </w:r>
            <w:r w:rsidR="00203E4D">
              <w:t>consult</w:t>
            </w:r>
            <w:r w:rsidR="00422C61">
              <w:t>ed</w:t>
            </w:r>
            <w:r w:rsidR="00203E4D">
              <w:t xml:space="preserve"> on </w:t>
            </w:r>
            <w:r w:rsidR="00422C61">
              <w:t xml:space="preserve">their </w:t>
            </w:r>
            <w:r>
              <w:t xml:space="preserve">availability, short-term support is unlikely to be truly successful or sustainable (i.e. TA will not be used efficiently).  </w:t>
            </w:r>
          </w:p>
        </w:tc>
        <w:tc>
          <w:tcPr>
            <w:tcW w:w="5254" w:type="dxa"/>
          </w:tcPr>
          <w:p w14:paraId="56C80BCA" w14:textId="77777777" w:rsidR="003C3F80" w:rsidRDefault="003C3F80" w:rsidP="003C3F80">
            <w:pPr>
              <w:pStyle w:val="BodyText"/>
              <w:ind w:left="317"/>
            </w:pPr>
          </w:p>
          <w:p w14:paraId="118D7160" w14:textId="77777777" w:rsidR="009A3750" w:rsidRDefault="009A3750" w:rsidP="003C3F80">
            <w:pPr>
              <w:pStyle w:val="BodyText"/>
              <w:ind w:left="317"/>
            </w:pPr>
          </w:p>
          <w:p w14:paraId="5CB71540" w14:textId="1680CEBC" w:rsidR="009F1D95" w:rsidRDefault="003C3F80" w:rsidP="002C48E1">
            <w:pPr>
              <w:pStyle w:val="BodyText"/>
              <w:numPr>
                <w:ilvl w:val="0"/>
                <w:numId w:val="30"/>
              </w:numPr>
              <w:ind w:left="317"/>
            </w:pPr>
            <w:r>
              <w:t xml:space="preserve">This issue was </w:t>
            </w:r>
            <w:r w:rsidR="009F1D95">
              <w:t>noted during activity implementation in respect of poor time and project management by CDD managers. To mitigate,</w:t>
            </w:r>
            <w:r>
              <w:t xml:space="preserve"> a broader suite of support that includes</w:t>
            </w:r>
            <w:r w:rsidR="009F1D95">
              <w:t xml:space="preserve"> mentoring </w:t>
            </w:r>
            <w:r>
              <w:t>i</w:t>
            </w:r>
            <w:r w:rsidR="009F1D95">
              <w:t>n project and human resource management is nee</w:t>
            </w:r>
            <w:r>
              <w:t>ded within MEHRD divisions (</w:t>
            </w:r>
            <w:r w:rsidR="009F1D95">
              <w:t>similar issues are common across SIG departments so this lesson is widely relevant), and should be a core requirement of any future support in curriculum development specifically.</w:t>
            </w:r>
          </w:p>
          <w:p w14:paraId="7A433D93" w14:textId="77777777" w:rsidR="009A3750" w:rsidRDefault="009A3750" w:rsidP="009A3750">
            <w:pPr>
              <w:pStyle w:val="BodyText"/>
            </w:pPr>
          </w:p>
          <w:p w14:paraId="036C669C" w14:textId="16D525C4" w:rsidR="00A009FC" w:rsidRDefault="00A009FC" w:rsidP="002C48E1">
            <w:pPr>
              <w:pStyle w:val="BodyText"/>
              <w:numPr>
                <w:ilvl w:val="0"/>
                <w:numId w:val="30"/>
              </w:numPr>
              <w:ind w:left="317"/>
            </w:pPr>
            <w:r>
              <w:t xml:space="preserve">MFAT </w:t>
            </w:r>
            <w:r w:rsidR="00124580">
              <w:t>should</w:t>
            </w:r>
            <w:r>
              <w:t xml:space="preserve"> engage </w:t>
            </w:r>
            <w:r w:rsidR="00124580">
              <w:t>in</w:t>
            </w:r>
            <w:r w:rsidR="00AC09DC">
              <w:t>-</w:t>
            </w:r>
            <w:r w:rsidR="00124580">
              <w:t xml:space="preserve">depth </w:t>
            </w:r>
            <w:r>
              <w:t xml:space="preserve">and </w:t>
            </w:r>
            <w:r w:rsidR="00124580">
              <w:t>early</w:t>
            </w:r>
            <w:r>
              <w:t xml:space="preserve"> in the</w:t>
            </w:r>
            <w:r w:rsidR="00124580">
              <w:t xml:space="preserve"> planning and development stages</w:t>
            </w:r>
            <w:r>
              <w:t xml:space="preserve"> </w:t>
            </w:r>
            <w:r w:rsidR="00124580">
              <w:t xml:space="preserve">of the </w:t>
            </w:r>
            <w:r>
              <w:t>next</w:t>
            </w:r>
            <w:r w:rsidR="00124580">
              <w:t xml:space="preserve"> SI</w:t>
            </w:r>
            <w:r>
              <w:t xml:space="preserve"> education</w:t>
            </w:r>
            <w:r w:rsidR="00124580">
              <w:t xml:space="preserve"> sector</w:t>
            </w:r>
            <w:r>
              <w:t xml:space="preserve"> activity design and </w:t>
            </w:r>
            <w:r w:rsidR="00AC09DC">
              <w:t>early in</w:t>
            </w:r>
            <w:r>
              <w:t xml:space="preserve"> implementation to foster great</w:t>
            </w:r>
            <w:r w:rsidR="00124580">
              <w:t xml:space="preserve">er buy-in and ownership </w:t>
            </w:r>
            <w:r w:rsidR="00AC09DC">
              <w:t xml:space="preserve">of sub-activities </w:t>
            </w:r>
            <w:r w:rsidR="00124580">
              <w:t>with</w:t>
            </w:r>
            <w:r>
              <w:t xml:space="preserve"> relevant divisions of MEHRD, planning</w:t>
            </w:r>
            <w:r w:rsidR="00124580">
              <w:t xml:space="preserve"> </w:t>
            </w:r>
            <w:r>
              <w:t>short-term TA as part of a wider supporting package</w:t>
            </w:r>
            <w:r w:rsidR="00AC09DC">
              <w:t>s</w:t>
            </w:r>
            <w:r>
              <w:t>. Isolated projects can only achieve limited success.  “Hold” or review points should be built into short-term activities to ensure issues delaying implementation can be resolved.</w:t>
            </w:r>
          </w:p>
          <w:p w14:paraId="667CC7CE" w14:textId="77777777" w:rsidR="00744AAB" w:rsidRDefault="00744AAB" w:rsidP="00744AAB">
            <w:pPr>
              <w:pStyle w:val="BodyText"/>
            </w:pPr>
          </w:p>
          <w:p w14:paraId="0CB7D4B6" w14:textId="640399C2" w:rsidR="00CB32FE" w:rsidRPr="009E73FF" w:rsidRDefault="00CB32FE" w:rsidP="00E47B3D">
            <w:pPr>
              <w:pStyle w:val="BodyText"/>
              <w:numPr>
                <w:ilvl w:val="0"/>
                <w:numId w:val="30"/>
              </w:numPr>
              <w:ind w:left="283"/>
            </w:pPr>
            <w:r>
              <w:t xml:space="preserve">Closer monitoring of progress and enactment of timely risk mitigation strategies </w:t>
            </w:r>
            <w:r w:rsidR="000537B9">
              <w:t>related to delays and capacity building by</w:t>
            </w:r>
            <w:r w:rsidR="00E47B3D">
              <w:t xml:space="preserve"> IDG</w:t>
            </w:r>
            <w:r w:rsidR="000537B9">
              <w:t xml:space="preserve"> Activity Manager</w:t>
            </w:r>
            <w:r w:rsidR="00E47B3D">
              <w:t>s</w:t>
            </w:r>
            <w:r w:rsidR="000537B9">
              <w:t xml:space="preserve"> in collaboration with partner organisation management </w:t>
            </w:r>
            <w:r>
              <w:t xml:space="preserve">is a wider learning from this activity that can be applied across other activities in order to better manage or reduce cost overruns and/or delays in implementation. </w:t>
            </w:r>
          </w:p>
        </w:tc>
      </w:tr>
      <w:tr w:rsidR="00AD0D49" w14:paraId="7B4F9813" w14:textId="77777777" w:rsidTr="00F463A9">
        <w:trPr>
          <w:cantSplit/>
        </w:trPr>
        <w:tc>
          <w:tcPr>
            <w:tcW w:w="624" w:type="dxa"/>
          </w:tcPr>
          <w:p w14:paraId="04A2E964" w14:textId="21BDF121" w:rsidR="00AD0D49" w:rsidRDefault="000A05DB" w:rsidP="009E73FF">
            <w:pPr>
              <w:pStyle w:val="BodyText"/>
            </w:pPr>
            <w:r>
              <w:t>2</w:t>
            </w:r>
          </w:p>
        </w:tc>
        <w:tc>
          <w:tcPr>
            <w:tcW w:w="3199" w:type="dxa"/>
            <w:tcMar>
              <w:top w:w="57" w:type="dxa"/>
              <w:left w:w="57" w:type="dxa"/>
              <w:bottom w:w="57" w:type="dxa"/>
              <w:right w:w="57" w:type="dxa"/>
            </w:tcMar>
          </w:tcPr>
          <w:p w14:paraId="78E04777" w14:textId="7AE858DF" w:rsidR="00AD0D49" w:rsidRPr="009E73FF" w:rsidRDefault="007D6212" w:rsidP="00B9036F">
            <w:pPr>
              <w:pStyle w:val="ListBullet"/>
              <w:numPr>
                <w:ilvl w:val="0"/>
                <w:numId w:val="0"/>
              </w:numPr>
            </w:pPr>
            <w:r w:rsidRPr="00B54963">
              <w:rPr>
                <w:u w:val="single"/>
              </w:rPr>
              <w:t>Communication regarding availability of materials was poor</w:t>
            </w:r>
            <w:r>
              <w:t>. Investing time i</w:t>
            </w:r>
            <w:r w:rsidR="00A34EE4">
              <w:t xml:space="preserve">n post-production </w:t>
            </w:r>
            <w:r>
              <w:t xml:space="preserve">distribution </w:t>
            </w:r>
            <w:r w:rsidR="00B9036F">
              <w:t xml:space="preserve">and training </w:t>
            </w:r>
            <w:r w:rsidR="00A34EE4">
              <w:t xml:space="preserve">(i.e. the full development, production, </w:t>
            </w:r>
            <w:r w:rsidR="008711D7">
              <w:t>and delivery</w:t>
            </w:r>
            <w:r w:rsidR="00A34EE4">
              <w:t xml:space="preserve"> cycle)</w:t>
            </w:r>
            <w:r>
              <w:t xml:space="preserve"> </w:t>
            </w:r>
            <w:r w:rsidR="00AD6AF9">
              <w:t>sh</w:t>
            </w:r>
            <w:r w:rsidR="005E37FA">
              <w:t>ould</w:t>
            </w:r>
            <w:r>
              <w:t xml:space="preserve"> be </w:t>
            </w:r>
            <w:r w:rsidR="00AD6AF9">
              <w:t>considered</w:t>
            </w:r>
            <w:r>
              <w:t xml:space="preserve"> for any future phases. </w:t>
            </w:r>
          </w:p>
        </w:tc>
        <w:tc>
          <w:tcPr>
            <w:tcW w:w="5254" w:type="dxa"/>
          </w:tcPr>
          <w:p w14:paraId="4F228B87" w14:textId="53F3A027" w:rsidR="00AD0D49" w:rsidRPr="009E73FF" w:rsidRDefault="005E37FA" w:rsidP="00C15654">
            <w:pPr>
              <w:pStyle w:val="BodyText"/>
            </w:pPr>
            <w:r>
              <w:t xml:space="preserve">Agree distribution </w:t>
            </w:r>
            <w:r w:rsidR="007E2891">
              <w:t xml:space="preserve">and training in use of </w:t>
            </w:r>
            <w:r>
              <w:t xml:space="preserve">materials </w:t>
            </w:r>
            <w:r w:rsidR="007E2891">
              <w:t>should</w:t>
            </w:r>
            <w:r>
              <w:t xml:space="preserve"> </w:t>
            </w:r>
            <w:r w:rsidR="00C15654">
              <w:t xml:space="preserve">be at the centre of </w:t>
            </w:r>
            <w:r>
              <w:t xml:space="preserve">any future investment in curriculum material development. </w:t>
            </w:r>
          </w:p>
        </w:tc>
      </w:tr>
      <w:tr w:rsidR="007D6212" w14:paraId="13AEE134" w14:textId="77777777" w:rsidTr="00F463A9">
        <w:trPr>
          <w:cantSplit/>
        </w:trPr>
        <w:tc>
          <w:tcPr>
            <w:tcW w:w="624" w:type="dxa"/>
          </w:tcPr>
          <w:p w14:paraId="3FA03AAF" w14:textId="0ED8529D" w:rsidR="007D6212" w:rsidRDefault="000A05DB" w:rsidP="009E73FF">
            <w:pPr>
              <w:pStyle w:val="BodyText"/>
            </w:pPr>
            <w:r>
              <w:lastRenderedPageBreak/>
              <w:t>3</w:t>
            </w:r>
          </w:p>
        </w:tc>
        <w:tc>
          <w:tcPr>
            <w:tcW w:w="3199" w:type="dxa"/>
            <w:tcMar>
              <w:top w:w="57" w:type="dxa"/>
              <w:left w:w="57" w:type="dxa"/>
              <w:bottom w:w="57" w:type="dxa"/>
              <w:right w:w="57" w:type="dxa"/>
            </w:tcMar>
          </w:tcPr>
          <w:p w14:paraId="00F81229" w14:textId="75612A44" w:rsidR="007D6212" w:rsidRPr="007D6212" w:rsidRDefault="007D6212" w:rsidP="007D6212">
            <w:pPr>
              <w:pStyle w:val="ListBullet"/>
              <w:numPr>
                <w:ilvl w:val="0"/>
                <w:numId w:val="0"/>
              </w:numPr>
            </w:pPr>
            <w:r w:rsidRPr="00B54963">
              <w:rPr>
                <w:u w:val="single"/>
              </w:rPr>
              <w:t>Teachers need further support to implement learner-focused and outcomes based education</w:t>
            </w:r>
            <w:r w:rsidR="00B04B27">
              <w:rPr>
                <w:u w:val="single"/>
              </w:rPr>
              <w:t>;</w:t>
            </w:r>
            <w:r>
              <w:t xml:space="preserve"> development of materials alone will not ensure they are used as intended</w:t>
            </w:r>
            <w:r w:rsidR="00B0035F">
              <w:t>.</w:t>
            </w:r>
            <w:r>
              <w:t xml:space="preserve"> </w:t>
            </w:r>
          </w:p>
        </w:tc>
        <w:tc>
          <w:tcPr>
            <w:tcW w:w="5254" w:type="dxa"/>
          </w:tcPr>
          <w:p w14:paraId="47DD666B" w14:textId="215929DB" w:rsidR="007D6212" w:rsidRPr="009E73FF" w:rsidRDefault="002F6AF4" w:rsidP="002F6AF4">
            <w:pPr>
              <w:pStyle w:val="BodyText"/>
            </w:pPr>
            <w:r>
              <w:t>As above; also</w:t>
            </w:r>
            <w:r w:rsidR="00170C26" w:rsidRPr="00510C3D">
              <w:t xml:space="preserve"> ap</w:t>
            </w:r>
            <w:r w:rsidR="00053DD2" w:rsidRPr="00510C3D">
              <w:t xml:space="preserve">propriate </w:t>
            </w:r>
            <w:r>
              <w:t>levers</w:t>
            </w:r>
            <w:r w:rsidR="00B13C59" w:rsidRPr="00510C3D">
              <w:t xml:space="preserve"> could be considered </w:t>
            </w:r>
            <w:r>
              <w:t>to foster buy-in across all</w:t>
            </w:r>
            <w:r w:rsidR="002B626D">
              <w:t xml:space="preserve"> curriculum development processes and</w:t>
            </w:r>
            <w:r>
              <w:t xml:space="preserve"> generate greater</w:t>
            </w:r>
            <w:r w:rsidR="002B626D">
              <w:t xml:space="preserve"> ownership of teacher training and development</w:t>
            </w:r>
            <w:r w:rsidR="00170C26" w:rsidRPr="00510C3D">
              <w:t xml:space="preserve"> </w:t>
            </w:r>
            <w:r w:rsidR="002D720F">
              <w:t>(</w:t>
            </w:r>
            <w:r w:rsidR="00B13C59">
              <w:t>e.g.</w:t>
            </w:r>
            <w:r w:rsidR="002B626D">
              <w:t xml:space="preserve"> </w:t>
            </w:r>
            <w:r>
              <w:t>contractual arrangments identify</w:t>
            </w:r>
            <w:r w:rsidR="00B13C59">
              <w:t xml:space="preserve"> completion of </w:t>
            </w:r>
            <w:r>
              <w:t xml:space="preserve">payment milestone </w:t>
            </w:r>
            <w:r w:rsidR="002D720F">
              <w:t>processes and targets</w:t>
            </w:r>
            <w:r>
              <w:t>,</w:t>
            </w:r>
            <w:r w:rsidR="002B626D">
              <w:t xml:space="preserve"> </w:t>
            </w:r>
            <w:r>
              <w:t xml:space="preserve">including </w:t>
            </w:r>
            <w:r w:rsidR="00B13C59">
              <w:t>evidenc</w:t>
            </w:r>
            <w:r>
              <w:t>e of</w:t>
            </w:r>
            <w:r w:rsidR="00B13C59">
              <w:t xml:space="preserve"> </w:t>
            </w:r>
            <w:r>
              <w:t>material delivery</w:t>
            </w:r>
            <w:r w:rsidR="00B13C59">
              <w:t xml:space="preserve"> and</w:t>
            </w:r>
            <w:r>
              <w:t xml:space="preserve"> evaluated teacher training</w:t>
            </w:r>
            <w:r w:rsidR="002D720F">
              <w:t>). S</w:t>
            </w:r>
            <w:r w:rsidR="00B0035F" w:rsidRPr="00510C3D">
              <w:t>trategic support for critical influencers</w:t>
            </w:r>
            <w:r w:rsidR="005A1F12" w:rsidRPr="00510C3D">
              <w:t xml:space="preserve"> (support of complementary systems, processes and projects)</w:t>
            </w:r>
            <w:r w:rsidR="00B0035F" w:rsidRPr="00510C3D">
              <w:t xml:space="preserve"> </w:t>
            </w:r>
            <w:r w:rsidR="002D720F">
              <w:t xml:space="preserve">should be included </w:t>
            </w:r>
            <w:r w:rsidR="00EC1F19">
              <w:t xml:space="preserve">in Activity design and scope </w:t>
            </w:r>
            <w:r w:rsidR="002D720F">
              <w:t xml:space="preserve">to </w:t>
            </w:r>
            <w:r w:rsidR="00EC1F19">
              <w:t xml:space="preserve">support sustainability </w:t>
            </w:r>
            <w:r w:rsidR="00B0035F" w:rsidRPr="00510C3D">
              <w:t>and impact</w:t>
            </w:r>
            <w:r w:rsidR="002C48E1">
              <w:t>.</w:t>
            </w:r>
            <w:r w:rsidR="00170C26">
              <w:t xml:space="preserve"> </w:t>
            </w:r>
          </w:p>
        </w:tc>
      </w:tr>
    </w:tbl>
    <w:p w14:paraId="378A0F88" w14:textId="30528C54" w:rsidR="00375FE8" w:rsidRDefault="00375FE8" w:rsidP="007D6212">
      <w:pPr>
        <w:pStyle w:val="Heading1"/>
      </w:pPr>
      <w:bookmarkStart w:id="7" w:name="_Toc298833492"/>
      <w:r>
        <w:t>Recommendations for MFAT</w:t>
      </w:r>
      <w:bookmarkEnd w:id="7"/>
    </w:p>
    <w:p w14:paraId="1E40FA1D" w14:textId="77777777" w:rsidR="00EC3F3B" w:rsidRDefault="00E11524" w:rsidP="00CB2094">
      <w:pPr>
        <w:pStyle w:val="BodyText2"/>
        <w:keepNext/>
        <w:ind w:left="-1985"/>
      </w:pPr>
      <w:r>
        <w:t>We recommend the follo</w:t>
      </w:r>
      <w:r w:rsidR="00EC3F3B">
        <w:t>wing:</w:t>
      </w:r>
    </w:p>
    <w:tbl>
      <w:tblPr>
        <w:tblW w:w="9063" w:type="dxa"/>
        <w:tblInd w:w="-187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57" w:type="dxa"/>
          <w:bottom w:w="57" w:type="dxa"/>
        </w:tblCellMar>
        <w:tblLook w:val="01E0" w:firstRow="1" w:lastRow="1" w:firstColumn="1" w:lastColumn="1" w:noHBand="0" w:noVBand="0"/>
      </w:tblPr>
      <w:tblGrid>
        <w:gridCol w:w="594"/>
        <w:gridCol w:w="4930"/>
        <w:gridCol w:w="3539"/>
      </w:tblGrid>
      <w:tr w:rsidR="00AD0D49" w14:paraId="25546674" w14:textId="77777777" w:rsidTr="00736D15">
        <w:trPr>
          <w:cantSplit/>
          <w:tblHeader/>
        </w:trPr>
        <w:tc>
          <w:tcPr>
            <w:tcW w:w="594" w:type="dxa"/>
            <w:shd w:val="clear" w:color="auto" w:fill="E6E6E6"/>
          </w:tcPr>
          <w:p w14:paraId="3DC7E8A7" w14:textId="77777777" w:rsidR="00AD0D49" w:rsidRDefault="004F154E" w:rsidP="00AD0D49">
            <w:pPr>
              <w:pStyle w:val="TableHeading"/>
            </w:pPr>
            <w:r>
              <w:t>No.</w:t>
            </w:r>
          </w:p>
        </w:tc>
        <w:tc>
          <w:tcPr>
            <w:tcW w:w="4930" w:type="dxa"/>
            <w:shd w:val="clear" w:color="auto" w:fill="E6E6E6"/>
            <w:tcMar>
              <w:top w:w="57" w:type="dxa"/>
              <w:left w:w="57" w:type="dxa"/>
              <w:bottom w:w="57" w:type="dxa"/>
              <w:right w:w="57" w:type="dxa"/>
            </w:tcMar>
          </w:tcPr>
          <w:p w14:paraId="39351866" w14:textId="77777777" w:rsidR="00AD0D49" w:rsidRDefault="00AD0D49" w:rsidP="00AD0D49">
            <w:pPr>
              <w:pStyle w:val="TableHeading"/>
            </w:pPr>
            <w:r>
              <w:t>Recommendation</w:t>
            </w:r>
          </w:p>
        </w:tc>
        <w:tc>
          <w:tcPr>
            <w:tcW w:w="3539" w:type="dxa"/>
            <w:shd w:val="clear" w:color="auto" w:fill="E6E6E6"/>
          </w:tcPr>
          <w:p w14:paraId="44F5D0B4" w14:textId="77777777" w:rsidR="00AD0D49" w:rsidRDefault="00AD0D49" w:rsidP="00AD0D49">
            <w:pPr>
              <w:pStyle w:val="TableHeading"/>
            </w:pPr>
            <w:r>
              <w:t>Programme response</w:t>
            </w:r>
          </w:p>
        </w:tc>
      </w:tr>
      <w:tr w:rsidR="00F75E74" w14:paraId="380A3BBC" w14:textId="77777777" w:rsidTr="00736D15">
        <w:trPr>
          <w:cantSplit/>
        </w:trPr>
        <w:tc>
          <w:tcPr>
            <w:tcW w:w="594" w:type="dxa"/>
          </w:tcPr>
          <w:p w14:paraId="31EB3A8C" w14:textId="77777777" w:rsidR="00F75E74" w:rsidRDefault="00F75E74" w:rsidP="00AD0D49">
            <w:pPr>
              <w:pStyle w:val="BodyText"/>
              <w:jc w:val="center"/>
            </w:pPr>
            <w:r>
              <w:t>1</w:t>
            </w:r>
          </w:p>
        </w:tc>
        <w:tc>
          <w:tcPr>
            <w:tcW w:w="4930" w:type="dxa"/>
            <w:tcMar>
              <w:top w:w="57" w:type="dxa"/>
              <w:left w:w="57" w:type="dxa"/>
              <w:bottom w:w="57" w:type="dxa"/>
              <w:right w:w="57" w:type="dxa"/>
            </w:tcMar>
          </w:tcPr>
          <w:p w14:paraId="2831CE80" w14:textId="397BBE81" w:rsidR="00F75E74" w:rsidRPr="00B74C00" w:rsidRDefault="00F75E74" w:rsidP="00134426">
            <w:pPr>
              <w:pStyle w:val="BodyText"/>
            </w:pPr>
            <w:r w:rsidRPr="009C2011">
              <w:rPr>
                <w:u w:val="single"/>
              </w:rPr>
              <w:t xml:space="preserve">MFAT modifies or develops a funding package for future </w:t>
            </w:r>
            <w:r w:rsidR="008711D7" w:rsidRPr="009C2011">
              <w:rPr>
                <w:u w:val="single"/>
              </w:rPr>
              <w:t>support to</w:t>
            </w:r>
            <w:r w:rsidRPr="009C2011">
              <w:rPr>
                <w:u w:val="single"/>
              </w:rPr>
              <w:t xml:space="preserve"> </w:t>
            </w:r>
            <w:r w:rsidR="008711D7" w:rsidRPr="009C2011">
              <w:rPr>
                <w:u w:val="single"/>
              </w:rPr>
              <w:t>CDD that</w:t>
            </w:r>
            <w:r w:rsidRPr="009C2011">
              <w:rPr>
                <w:u w:val="single"/>
              </w:rPr>
              <w:t xml:space="preserve"> is coordinated with </w:t>
            </w:r>
            <w:r>
              <w:rPr>
                <w:u w:val="single"/>
              </w:rPr>
              <w:t>MEHRD</w:t>
            </w:r>
            <w:r w:rsidRPr="009C2011">
              <w:rPr>
                <w:u w:val="single"/>
              </w:rPr>
              <w:t xml:space="preserve"> areas of greatest need </w:t>
            </w:r>
            <w:r>
              <w:rPr>
                <w:u w:val="single"/>
              </w:rPr>
              <w:t xml:space="preserve">in quality education </w:t>
            </w:r>
            <w:r w:rsidRPr="009C2011">
              <w:rPr>
                <w:u w:val="single"/>
              </w:rPr>
              <w:t>and opportunity for impact</w:t>
            </w:r>
            <w:r>
              <w:rPr>
                <w:u w:val="single"/>
              </w:rPr>
              <w:t xml:space="preserve"> on student achievement</w:t>
            </w:r>
            <w:r w:rsidR="008E0B2F">
              <w:t>. The package should e</w:t>
            </w:r>
            <w:r>
              <w:t>nco</w:t>
            </w:r>
            <w:r w:rsidR="008E0B2F">
              <w:t>urage</w:t>
            </w:r>
            <w:r>
              <w:t xml:space="preserve"> efficient delivery and effective, sustainable results as a funding condition (u</w:t>
            </w:r>
            <w:r w:rsidR="008E0B2F">
              <w:t>tilising contractual ‘levers’),</w:t>
            </w:r>
            <w:r>
              <w:t xml:space="preserve"> ideally aligning and coordinating funding streams to promote systematic, sustainable approaches while managing redundancies and overlapping work</w:t>
            </w:r>
            <w:r w:rsidR="008E0B2F">
              <w:t>.</w:t>
            </w:r>
          </w:p>
        </w:tc>
        <w:tc>
          <w:tcPr>
            <w:tcW w:w="3539" w:type="dxa"/>
            <w:vMerge w:val="restart"/>
          </w:tcPr>
          <w:p w14:paraId="6F4D0E8E" w14:textId="561B6BAB" w:rsidR="00F75E74" w:rsidRPr="00B74C00" w:rsidRDefault="00F75E74" w:rsidP="00271F20">
            <w:pPr>
              <w:pStyle w:val="BodyText"/>
            </w:pPr>
            <w:r>
              <w:t xml:space="preserve">Support beyond 2014-15 for CDD will be considered </w:t>
            </w:r>
            <w:r w:rsidR="00F77D1B">
              <w:t>in the design process for the 5</w:t>
            </w:r>
            <w:r w:rsidR="00F77D1B" w:rsidRPr="00F77D1B">
              <w:rPr>
                <w:vertAlign w:val="superscript"/>
              </w:rPr>
              <w:t>th</w:t>
            </w:r>
            <w:r w:rsidR="00F77D1B">
              <w:t xml:space="preserve"> phase of</w:t>
            </w:r>
            <w:r w:rsidR="00736D15">
              <w:t xml:space="preserve"> our </w:t>
            </w:r>
            <w:r>
              <w:t xml:space="preserve">education </w:t>
            </w:r>
            <w:r w:rsidR="00736D15">
              <w:t xml:space="preserve">sector </w:t>
            </w:r>
            <w:r w:rsidR="00F77D1B">
              <w:t>support (2016-2020</w:t>
            </w:r>
            <w:r>
              <w:t>). This wi</w:t>
            </w:r>
            <w:r w:rsidR="00736D15">
              <w:t>l</w:t>
            </w:r>
            <w:r>
              <w:t>l include consideration of recommendations from the curriculum development supplier (contractor Uniquest) and this evaluation undertaken by Allen and Clarke. Post recommend</w:t>
            </w:r>
            <w:r w:rsidR="002D720F">
              <w:t xml:space="preserve">s </w:t>
            </w:r>
            <w:r>
              <w:t xml:space="preserve">that no further support is provided </w:t>
            </w:r>
            <w:r w:rsidR="002D720F">
              <w:t>for</w:t>
            </w:r>
            <w:r>
              <w:t xml:space="preserve"> curriculum material development until the MEHRD restructure has been completed </w:t>
            </w:r>
            <w:r w:rsidR="00736D15">
              <w:t xml:space="preserve">and core roles </w:t>
            </w:r>
            <w:r w:rsidR="00C553A9">
              <w:t xml:space="preserve">are </w:t>
            </w:r>
            <w:r w:rsidR="00736D15">
              <w:t>filled by local staff</w:t>
            </w:r>
            <w:r w:rsidR="00C553A9">
              <w:t>,</w:t>
            </w:r>
            <w:r w:rsidR="00736D15">
              <w:t xml:space="preserve"> </w:t>
            </w:r>
            <w:r>
              <w:t>as this will contribute to the strategic leadership that was identified as the major constraint under this activity. The evaluation team are in agreement with Post’s recommendation</w:t>
            </w:r>
            <w:r w:rsidR="002D720F">
              <w:t>.</w:t>
            </w:r>
          </w:p>
          <w:p w14:paraId="19CBBC79" w14:textId="23403FC1" w:rsidR="00F75E74" w:rsidRPr="00B74C00" w:rsidRDefault="00F75E74" w:rsidP="004F154E">
            <w:pPr>
              <w:pStyle w:val="BodyText"/>
            </w:pPr>
          </w:p>
        </w:tc>
      </w:tr>
      <w:tr w:rsidR="00F75E74" w14:paraId="57F48DD6" w14:textId="77777777" w:rsidTr="00736D15">
        <w:trPr>
          <w:cantSplit/>
        </w:trPr>
        <w:tc>
          <w:tcPr>
            <w:tcW w:w="594" w:type="dxa"/>
          </w:tcPr>
          <w:p w14:paraId="7BA26399" w14:textId="77777777" w:rsidR="00F75E74" w:rsidRDefault="00F75E74" w:rsidP="00AD0D49">
            <w:pPr>
              <w:pStyle w:val="BodyText"/>
              <w:jc w:val="center"/>
            </w:pPr>
            <w:r>
              <w:t>2</w:t>
            </w:r>
          </w:p>
        </w:tc>
        <w:tc>
          <w:tcPr>
            <w:tcW w:w="4930" w:type="dxa"/>
            <w:tcMar>
              <w:top w:w="57" w:type="dxa"/>
              <w:left w:w="57" w:type="dxa"/>
              <w:bottom w:w="57" w:type="dxa"/>
              <w:right w:w="57" w:type="dxa"/>
            </w:tcMar>
          </w:tcPr>
          <w:p w14:paraId="1FD3EFA7" w14:textId="00D13DFD" w:rsidR="00F75E74" w:rsidRDefault="00F75E74" w:rsidP="00972F50">
            <w:pPr>
              <w:pStyle w:val="ListBullet"/>
              <w:numPr>
                <w:ilvl w:val="0"/>
                <w:numId w:val="0"/>
              </w:numPr>
            </w:pPr>
            <w:r w:rsidRPr="009C2011">
              <w:rPr>
                <w:u w:val="single"/>
              </w:rPr>
              <w:t xml:space="preserve">CDD develops and implements </w:t>
            </w:r>
            <w:r>
              <w:rPr>
                <w:u w:val="single"/>
              </w:rPr>
              <w:t xml:space="preserve">quality </w:t>
            </w:r>
            <w:r w:rsidRPr="009C2011">
              <w:rPr>
                <w:u w:val="single"/>
              </w:rPr>
              <w:t>review and management processes and procedures</w:t>
            </w:r>
            <w:r>
              <w:t xml:space="preserve"> with employees to improve consistency, timeliness, appropriate</w:t>
            </w:r>
            <w:r w:rsidR="00972F50">
              <w:t>,</w:t>
            </w:r>
            <w:r>
              <w:t xml:space="preserve"> li</w:t>
            </w:r>
            <w:r w:rsidR="00972F50">
              <w:t>nked content across curriculum materials and</w:t>
            </w:r>
            <w:r>
              <w:t xml:space="preserve"> enable</w:t>
            </w:r>
            <w:r w:rsidR="00972F50">
              <w:t xml:space="preserve"> monitoring </w:t>
            </w:r>
            <w:r>
              <w:t xml:space="preserve">efficient and effective use </w:t>
            </w:r>
            <w:r w:rsidR="00972F50">
              <w:t>of TA and funding</w:t>
            </w:r>
            <w:r>
              <w:t xml:space="preserve">. </w:t>
            </w:r>
          </w:p>
        </w:tc>
        <w:tc>
          <w:tcPr>
            <w:tcW w:w="3539" w:type="dxa"/>
            <w:vMerge/>
          </w:tcPr>
          <w:p w14:paraId="209D91F1" w14:textId="016087F9" w:rsidR="00F75E74" w:rsidRDefault="00F75E74" w:rsidP="004F154E">
            <w:pPr>
              <w:pStyle w:val="BodyText"/>
            </w:pPr>
          </w:p>
        </w:tc>
      </w:tr>
      <w:tr w:rsidR="00F75E74" w14:paraId="30958659" w14:textId="77777777" w:rsidTr="00736D15">
        <w:trPr>
          <w:cantSplit/>
        </w:trPr>
        <w:tc>
          <w:tcPr>
            <w:tcW w:w="594" w:type="dxa"/>
          </w:tcPr>
          <w:p w14:paraId="5BF228ED" w14:textId="77777777" w:rsidR="00F75E74" w:rsidRDefault="00F75E74" w:rsidP="00AD0D49">
            <w:pPr>
              <w:pStyle w:val="BodyText"/>
              <w:jc w:val="center"/>
            </w:pPr>
            <w:r>
              <w:t>3</w:t>
            </w:r>
          </w:p>
        </w:tc>
        <w:tc>
          <w:tcPr>
            <w:tcW w:w="4930" w:type="dxa"/>
            <w:tcMar>
              <w:top w:w="57" w:type="dxa"/>
              <w:left w:w="57" w:type="dxa"/>
              <w:bottom w:w="57" w:type="dxa"/>
              <w:right w:w="57" w:type="dxa"/>
            </w:tcMar>
          </w:tcPr>
          <w:p w14:paraId="7418F24C" w14:textId="0A9AAC40" w:rsidR="00F75E74" w:rsidRDefault="00F75E74" w:rsidP="004F154E">
            <w:pPr>
              <w:pStyle w:val="BodyText"/>
            </w:pPr>
            <w:r w:rsidRPr="007602C6">
              <w:rPr>
                <w:u w:val="single"/>
              </w:rPr>
              <w:t>MFAT and</w:t>
            </w:r>
            <w:r>
              <w:rPr>
                <w:u w:val="single"/>
              </w:rPr>
              <w:t xml:space="preserve"> MEHRD </w:t>
            </w:r>
            <w:r w:rsidRPr="009C2011">
              <w:rPr>
                <w:u w:val="single"/>
              </w:rPr>
              <w:t xml:space="preserve">clearly </w:t>
            </w:r>
            <w:r>
              <w:rPr>
                <w:u w:val="single"/>
              </w:rPr>
              <w:t>define</w:t>
            </w:r>
            <w:r w:rsidRPr="009C2011">
              <w:rPr>
                <w:u w:val="single"/>
              </w:rPr>
              <w:t xml:space="preserve"> and manage roles and </w:t>
            </w:r>
            <w:r w:rsidRPr="0066373F">
              <w:rPr>
                <w:u w:val="single"/>
              </w:rPr>
              <w:t>responsibilities of TAs and counterparts, ensuring buy-in of individuals and management</w:t>
            </w:r>
            <w:r>
              <w:t xml:space="preserve"> partnered with the MEHRD division, identifying and using appropriate project management and employee management practices</w:t>
            </w:r>
          </w:p>
        </w:tc>
        <w:tc>
          <w:tcPr>
            <w:tcW w:w="3539" w:type="dxa"/>
            <w:vMerge/>
          </w:tcPr>
          <w:p w14:paraId="7C144484" w14:textId="7A3EB4D3" w:rsidR="00F75E74" w:rsidRDefault="00F75E74" w:rsidP="004F154E">
            <w:pPr>
              <w:pStyle w:val="BodyText"/>
            </w:pPr>
          </w:p>
        </w:tc>
      </w:tr>
    </w:tbl>
    <w:p w14:paraId="734FCAB0" w14:textId="77777777" w:rsidR="00375FE8" w:rsidRDefault="00375FE8" w:rsidP="00375FE8">
      <w:pPr>
        <w:pStyle w:val="Heading1"/>
      </w:pPr>
      <w:bookmarkStart w:id="8" w:name="_Toc298833493"/>
      <w:r>
        <w:lastRenderedPageBreak/>
        <w:t>Further programme response</w:t>
      </w:r>
      <w:bookmarkEnd w:id="6"/>
      <w:bookmarkEnd w:id="8"/>
    </w:p>
    <w:p w14:paraId="742A56AE" w14:textId="7E710540" w:rsidR="00256D69" w:rsidRPr="00171A2E" w:rsidRDefault="00F75E74" w:rsidP="00223FA0">
      <w:pPr>
        <w:pStyle w:val="BodyText2"/>
        <w:ind w:left="-1701"/>
        <w:rPr>
          <w:u w:val="single"/>
        </w:rPr>
      </w:pPr>
      <w:bookmarkStart w:id="9" w:name="_Toc298833494"/>
      <w:r w:rsidRPr="00171A2E">
        <w:rPr>
          <w:u w:val="single"/>
        </w:rPr>
        <w:t xml:space="preserve">Quality of evaluation report: </w:t>
      </w:r>
    </w:p>
    <w:p w14:paraId="64A26D1F" w14:textId="6DB93DC8" w:rsidR="00F75E74" w:rsidRDefault="00F75E74" w:rsidP="00223FA0">
      <w:pPr>
        <w:pStyle w:val="BodyText2"/>
        <w:numPr>
          <w:ilvl w:val="0"/>
          <w:numId w:val="34"/>
        </w:numPr>
        <w:ind w:left="-1276"/>
      </w:pPr>
      <w:r>
        <w:t xml:space="preserve">Readability issues </w:t>
      </w:r>
      <w:r w:rsidR="008711D7">
        <w:t>were</w:t>
      </w:r>
      <w:r>
        <w:t xml:space="preserve"> identified but improved between the draft report and final version following extensive feedback. </w:t>
      </w:r>
      <w:r w:rsidR="00736D15">
        <w:t>T</w:t>
      </w:r>
      <w:r>
        <w:t xml:space="preserve">he movement of large </w:t>
      </w:r>
      <w:r w:rsidR="00736D15">
        <w:t>sections</w:t>
      </w:r>
      <w:r>
        <w:t xml:space="preserve"> of text to appendices improved the readability of the main </w:t>
      </w:r>
      <w:r w:rsidR="008711D7">
        <w:t>report;</w:t>
      </w:r>
      <w:r>
        <w:t xml:space="preserve"> howev</w:t>
      </w:r>
      <w:r w:rsidR="00736D15">
        <w:t xml:space="preserve">er style and formatting </w:t>
      </w:r>
      <w:r>
        <w:t xml:space="preserve">could </w:t>
      </w:r>
      <w:r w:rsidR="00736D15">
        <w:t>overall</w:t>
      </w:r>
      <w:r>
        <w:t xml:space="preserve"> have been more reader-friendly. </w:t>
      </w:r>
      <w:r w:rsidR="002D720F">
        <w:t xml:space="preserve"> Expectations for structure, content and length of report</w:t>
      </w:r>
      <w:r w:rsidR="00D948CD">
        <w:t>s</w:t>
      </w:r>
      <w:r w:rsidR="002D720F">
        <w:t xml:space="preserve"> need to be provided and</w:t>
      </w:r>
      <w:r w:rsidR="00D948CD">
        <w:t xml:space="preserve"> </w:t>
      </w:r>
      <w:r w:rsidR="002D720F">
        <w:t>understood before the evaluation starts.</w:t>
      </w:r>
    </w:p>
    <w:p w14:paraId="22666371" w14:textId="0C19AF0D" w:rsidR="00F75E74" w:rsidRDefault="00F75E74" w:rsidP="00223FA0">
      <w:pPr>
        <w:pStyle w:val="BodyText2"/>
        <w:numPr>
          <w:ilvl w:val="0"/>
          <w:numId w:val="34"/>
        </w:numPr>
        <w:ind w:left="-1276"/>
      </w:pPr>
      <w:r>
        <w:t xml:space="preserve">The recommendations section of the report was well-honed and pragmatic. </w:t>
      </w:r>
    </w:p>
    <w:p w14:paraId="18573F55" w14:textId="568330BA" w:rsidR="00F75E74" w:rsidRDefault="00736D15" w:rsidP="00223FA0">
      <w:pPr>
        <w:pStyle w:val="BodyText2"/>
        <w:numPr>
          <w:ilvl w:val="0"/>
          <w:numId w:val="34"/>
        </w:numPr>
        <w:ind w:left="-1276"/>
      </w:pPr>
      <w:r>
        <w:t xml:space="preserve">The two page infographic summary of </w:t>
      </w:r>
      <w:r w:rsidR="00F75E74">
        <w:t xml:space="preserve">key evaluation findings was very useful despite a few inaccuracies (which were addressed on finalisation </w:t>
      </w:r>
      <w:r w:rsidR="008711D7">
        <w:t>of</w:t>
      </w:r>
      <w:r w:rsidR="00F75E74">
        <w:t xml:space="preserve"> the report). </w:t>
      </w:r>
    </w:p>
    <w:p w14:paraId="70970C2D" w14:textId="6E6CF55F" w:rsidR="00FD3639" w:rsidRDefault="00FD3639" w:rsidP="00223FA0">
      <w:pPr>
        <w:pStyle w:val="BodyText2"/>
        <w:ind w:left="-1276" w:hanging="425"/>
        <w:rPr>
          <w:u w:val="single"/>
        </w:rPr>
      </w:pPr>
      <w:r w:rsidRPr="00ED69D5">
        <w:rPr>
          <w:u w:val="single"/>
        </w:rPr>
        <w:t>Partner</w:t>
      </w:r>
      <w:r w:rsidR="00ED69D5" w:rsidRPr="00ED69D5">
        <w:rPr>
          <w:u w:val="single"/>
        </w:rPr>
        <w:t xml:space="preserve"> organisations contributions</w:t>
      </w:r>
    </w:p>
    <w:p w14:paraId="6A77346F" w14:textId="04C8FA7A" w:rsidR="00ED69D5" w:rsidRPr="00ED69D5" w:rsidRDefault="00ED69D5" w:rsidP="00223FA0">
      <w:pPr>
        <w:pStyle w:val="BodyText2"/>
        <w:numPr>
          <w:ilvl w:val="0"/>
          <w:numId w:val="37"/>
        </w:numPr>
        <w:ind w:left="-1276"/>
        <w:sectPr w:rsidR="00ED69D5" w:rsidRPr="00ED69D5" w:rsidSect="00D00AC7">
          <w:footerReference w:type="default" r:id="rId19"/>
          <w:footerReference w:type="first" r:id="rId20"/>
          <w:pgSz w:w="11906" w:h="16838" w:code="9"/>
          <w:pgMar w:top="1418" w:right="1286" w:bottom="1418" w:left="3402" w:header="567" w:footer="567" w:gutter="0"/>
          <w:pgBorders w:offsetFrom="page">
            <w:top w:val="none" w:sz="0" w:space="31" w:color="000000" w:shadow="1"/>
            <w:left w:val="none" w:sz="0" w:space="16" w:color="000000" w:shadow="1"/>
            <w:bottom w:val="none" w:sz="0" w:space="18" w:color="000000" w:shadow="1"/>
            <w:right w:val="none" w:sz="20" w:space="31" w:color="000048" w:shadow="1"/>
          </w:pgBorders>
          <w:cols w:space="708"/>
          <w:formProt w:val="0"/>
          <w:docGrid w:linePitch="360"/>
        </w:sectPr>
      </w:pPr>
      <w:r w:rsidRPr="00ED69D5">
        <w:t xml:space="preserve">CDD </w:t>
      </w:r>
      <w:r>
        <w:t xml:space="preserve">management and PCDOs willingly contributed their time and honest feedback to the evaluation information </w:t>
      </w:r>
      <w:r w:rsidRPr="00736D15">
        <w:t xml:space="preserve">gathering phase. Their </w:t>
      </w:r>
      <w:r w:rsidR="00AB1976" w:rsidRPr="00736D15">
        <w:t>input</w:t>
      </w:r>
      <w:r w:rsidRPr="00736D15">
        <w:t xml:space="preserve"> has been picked </w:t>
      </w:r>
      <w:r w:rsidR="00AB1976" w:rsidRPr="00736D15">
        <w:t>up in</w:t>
      </w:r>
      <w:r w:rsidRPr="00736D15">
        <w:t xml:space="preserve"> the</w:t>
      </w:r>
      <w:r w:rsidR="00D97E74" w:rsidRPr="00736D15">
        <w:t xml:space="preserve"> key findings,</w:t>
      </w:r>
      <w:r w:rsidRPr="00736D15">
        <w:t xml:space="preserve"> lessons learned and recommendations sections of this </w:t>
      </w:r>
      <w:r w:rsidR="008711D7" w:rsidRPr="00736D15">
        <w:t>response</w:t>
      </w:r>
      <w:r w:rsidRPr="00736D15">
        <w:t>.</w:t>
      </w:r>
      <w:r>
        <w:t xml:space="preserve"> </w:t>
      </w:r>
    </w:p>
    <w:p w14:paraId="174C49A0" w14:textId="77777777" w:rsidR="00375FE8" w:rsidRDefault="00375FE8" w:rsidP="00872F05">
      <w:pPr>
        <w:pStyle w:val="Heading1"/>
        <w:spacing w:before="0"/>
        <w:ind w:left="0"/>
      </w:pPr>
      <w:r>
        <w:lastRenderedPageBreak/>
        <w:t xml:space="preserve">MFAT </w:t>
      </w:r>
      <w:r w:rsidR="008753E0">
        <w:t xml:space="preserve">follow up </w:t>
      </w:r>
      <w:r>
        <w:t>actions</w:t>
      </w:r>
      <w:bookmarkEnd w:id="9"/>
    </w:p>
    <w:p w14:paraId="76769CC0" w14:textId="69930F4B" w:rsidR="00E40A90" w:rsidRDefault="00EC3F3B" w:rsidP="005C327C">
      <w:pPr>
        <w:pStyle w:val="BodyText2"/>
      </w:pPr>
      <w:r>
        <w:t>This table lists actions that MFAT will undertake in response to the findings, lessons and recommendations of the evaluation.</w:t>
      </w:r>
    </w:p>
    <w:p w14:paraId="6DDCFB9B" w14:textId="7684041C" w:rsidR="00E40A90" w:rsidRPr="000F2526" w:rsidRDefault="00E40A90" w:rsidP="007E426F">
      <w:r>
        <w:t xml:space="preserve">**Opportunities for support beyond 2014/15 for CDD will be considered as part of the next phase of our wider education support (2016-19) in consultation with MEHRD and DFAT. This will include consideration of recommendations from the Supplier and recent evaluation undertaken by Allen and Clarke in early 2015. The refresh of the education sector Activity Design is under way at present and due to be completed by </w:t>
      </w:r>
      <w:r w:rsidR="002D720F">
        <w:t>June 2016</w:t>
      </w:r>
      <w:r>
        <w:t>.</w:t>
      </w:r>
    </w:p>
    <w:tbl>
      <w:tblPr>
        <w:tblW w:w="4870" w:type="pct"/>
        <w:tblInd w:w="12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57" w:type="dxa"/>
          <w:bottom w:w="57" w:type="dxa"/>
        </w:tblCellMar>
        <w:tblLook w:val="01E0" w:firstRow="1" w:lastRow="1" w:firstColumn="1" w:lastColumn="1" w:noHBand="0" w:noVBand="0"/>
      </w:tblPr>
      <w:tblGrid>
        <w:gridCol w:w="5656"/>
        <w:gridCol w:w="4111"/>
        <w:gridCol w:w="1985"/>
        <w:gridCol w:w="1133"/>
        <w:gridCol w:w="1517"/>
      </w:tblGrid>
      <w:tr w:rsidR="00B72DA8" w14:paraId="0988918F" w14:textId="77777777" w:rsidTr="00A03FA3">
        <w:trPr>
          <w:cantSplit/>
          <w:tblHeader/>
        </w:trPr>
        <w:tc>
          <w:tcPr>
            <w:tcW w:w="5656" w:type="dxa"/>
            <w:shd w:val="clear" w:color="auto" w:fill="E6E6E6"/>
          </w:tcPr>
          <w:p w14:paraId="13E9777A" w14:textId="77777777" w:rsidR="00B72DA8" w:rsidRDefault="00B72DA8" w:rsidP="004F154E">
            <w:pPr>
              <w:pStyle w:val="TableHeading"/>
            </w:pPr>
            <w:r>
              <w:t>Lesson learned /</w:t>
            </w:r>
            <w:r w:rsidR="004F154E">
              <w:t xml:space="preserve"> </w:t>
            </w:r>
            <w:r>
              <w:t>Recommendation</w:t>
            </w:r>
          </w:p>
        </w:tc>
        <w:tc>
          <w:tcPr>
            <w:tcW w:w="4111" w:type="dxa"/>
            <w:shd w:val="clear" w:color="auto" w:fill="E6E6E6"/>
            <w:tcMar>
              <w:top w:w="57" w:type="dxa"/>
              <w:left w:w="57" w:type="dxa"/>
              <w:bottom w:w="57" w:type="dxa"/>
              <w:right w:w="57" w:type="dxa"/>
            </w:tcMar>
          </w:tcPr>
          <w:p w14:paraId="7E993E23" w14:textId="77777777" w:rsidR="00B72DA8" w:rsidRDefault="00B72DA8" w:rsidP="004F154E">
            <w:pPr>
              <w:pStyle w:val="TableHeading"/>
            </w:pPr>
            <w:r>
              <w:t>Action</w:t>
            </w:r>
          </w:p>
        </w:tc>
        <w:tc>
          <w:tcPr>
            <w:tcW w:w="1985" w:type="dxa"/>
            <w:shd w:val="clear" w:color="auto" w:fill="E6E6E6"/>
          </w:tcPr>
          <w:p w14:paraId="57F1B51B" w14:textId="77777777" w:rsidR="00B72DA8" w:rsidRDefault="00B72DA8" w:rsidP="004F154E">
            <w:pPr>
              <w:pStyle w:val="TableHeading"/>
            </w:pPr>
            <w:r>
              <w:t>Who will action</w:t>
            </w:r>
          </w:p>
        </w:tc>
        <w:tc>
          <w:tcPr>
            <w:tcW w:w="1133" w:type="dxa"/>
            <w:shd w:val="clear" w:color="auto" w:fill="E6E6E6"/>
          </w:tcPr>
          <w:p w14:paraId="6EBDB854" w14:textId="77777777" w:rsidR="00B72DA8" w:rsidRDefault="00B72DA8" w:rsidP="004F154E">
            <w:pPr>
              <w:pStyle w:val="TableHeading"/>
            </w:pPr>
            <w:r>
              <w:t>When</w:t>
            </w:r>
          </w:p>
        </w:tc>
        <w:tc>
          <w:tcPr>
            <w:tcW w:w="1517" w:type="dxa"/>
            <w:shd w:val="clear" w:color="auto" w:fill="E6E6E6"/>
          </w:tcPr>
          <w:p w14:paraId="7F556174" w14:textId="77777777" w:rsidR="00B72DA8" w:rsidRDefault="0063681F" w:rsidP="004F154E">
            <w:pPr>
              <w:pStyle w:val="TableHeading"/>
            </w:pPr>
            <w:r>
              <w:t>R</w:t>
            </w:r>
            <w:r w:rsidR="00B72DA8">
              <w:t>esource</w:t>
            </w:r>
            <w:r>
              <w:t xml:space="preserve"> Implication</w:t>
            </w:r>
            <w:r w:rsidR="00B72DA8">
              <w:t>s</w:t>
            </w:r>
          </w:p>
        </w:tc>
      </w:tr>
      <w:tr w:rsidR="00B72DA8" w:rsidRPr="004F154E" w14:paraId="55D63E66" w14:textId="77777777" w:rsidTr="00A03FA3">
        <w:trPr>
          <w:cantSplit/>
        </w:trPr>
        <w:tc>
          <w:tcPr>
            <w:tcW w:w="5656" w:type="dxa"/>
          </w:tcPr>
          <w:p w14:paraId="356FBBA4" w14:textId="7359A40C" w:rsidR="00A009FC" w:rsidRDefault="00E40A90" w:rsidP="00A009FC">
            <w:pPr>
              <w:pStyle w:val="ListBullet"/>
              <w:numPr>
                <w:ilvl w:val="0"/>
                <w:numId w:val="0"/>
              </w:numPr>
              <w:ind w:firstLine="20"/>
              <w:rPr>
                <w:u w:val="single"/>
              </w:rPr>
            </w:pPr>
            <w:r>
              <w:t xml:space="preserve">Lesson 1: </w:t>
            </w:r>
            <w:r w:rsidR="00A009FC">
              <w:rPr>
                <w:u w:val="single"/>
              </w:rPr>
              <w:t xml:space="preserve">Relevance and sustainability </w:t>
            </w:r>
          </w:p>
          <w:p w14:paraId="7B95FC37" w14:textId="77777777" w:rsidR="00AC14C3" w:rsidRDefault="00AC14C3" w:rsidP="00AC14C3">
            <w:pPr>
              <w:pStyle w:val="ListBullet"/>
              <w:numPr>
                <w:ilvl w:val="0"/>
                <w:numId w:val="0"/>
              </w:numPr>
            </w:pPr>
          </w:p>
          <w:p w14:paraId="504F75CB" w14:textId="77777777" w:rsidR="00AC14C3" w:rsidRPr="00EA5648" w:rsidRDefault="00AC14C3" w:rsidP="00AC14C3">
            <w:pPr>
              <w:pStyle w:val="ListBullet"/>
              <w:numPr>
                <w:ilvl w:val="0"/>
                <w:numId w:val="0"/>
              </w:numPr>
            </w:pPr>
            <w:r w:rsidRPr="00EA5648">
              <w:t>Clear establishment of roles and responsibilities, and timely management processes and planning in activity design are critical when utilising a short-term TA input model of support.</w:t>
            </w:r>
          </w:p>
          <w:p w14:paraId="1366C491" w14:textId="77777777" w:rsidR="00AC14C3" w:rsidRDefault="00AC14C3" w:rsidP="00AC14C3">
            <w:pPr>
              <w:pStyle w:val="ListBullet"/>
              <w:numPr>
                <w:ilvl w:val="0"/>
                <w:numId w:val="0"/>
              </w:numPr>
            </w:pPr>
          </w:p>
          <w:p w14:paraId="688F9DA7" w14:textId="77777777" w:rsidR="00AC14C3" w:rsidRDefault="00AC14C3" w:rsidP="00AC14C3">
            <w:pPr>
              <w:pStyle w:val="ListBullet"/>
              <w:numPr>
                <w:ilvl w:val="0"/>
                <w:numId w:val="0"/>
              </w:numPr>
              <w:ind w:left="23" w:hanging="23"/>
            </w:pPr>
          </w:p>
          <w:p w14:paraId="68A00B99" w14:textId="77777777" w:rsidR="00AC14C3" w:rsidRDefault="00AC14C3" w:rsidP="00AC14C3">
            <w:pPr>
              <w:pStyle w:val="ListBullet"/>
              <w:numPr>
                <w:ilvl w:val="0"/>
                <w:numId w:val="0"/>
              </w:numPr>
              <w:ind w:left="23" w:hanging="23"/>
            </w:pPr>
          </w:p>
          <w:p w14:paraId="5EE9D70E" w14:textId="77777777" w:rsidR="00AC14C3" w:rsidRDefault="00AC14C3" w:rsidP="00AC14C3">
            <w:pPr>
              <w:pStyle w:val="ListBullet"/>
              <w:numPr>
                <w:ilvl w:val="0"/>
                <w:numId w:val="0"/>
              </w:numPr>
              <w:ind w:left="23" w:hanging="23"/>
            </w:pPr>
          </w:p>
          <w:p w14:paraId="4BEC1232" w14:textId="77777777" w:rsidR="00AC14C3" w:rsidRDefault="00AC14C3" w:rsidP="00AC14C3">
            <w:pPr>
              <w:pStyle w:val="ListBullet"/>
              <w:numPr>
                <w:ilvl w:val="0"/>
                <w:numId w:val="0"/>
              </w:numPr>
              <w:ind w:left="23" w:hanging="23"/>
            </w:pPr>
          </w:p>
          <w:p w14:paraId="3EFBC208" w14:textId="0EFF84CA" w:rsidR="00A009FC" w:rsidRDefault="00AC14C3" w:rsidP="00AC14C3">
            <w:pPr>
              <w:pStyle w:val="ListBullet"/>
              <w:numPr>
                <w:ilvl w:val="0"/>
                <w:numId w:val="0"/>
              </w:numPr>
            </w:pPr>
            <w:r>
              <w:t xml:space="preserve">Without local counterparts (e.g. CDD management and PCDOs) completely buying-in to the activity approach, output delivery  (including the important but time-consuming iterative process for development of learning materials) </w:t>
            </w:r>
            <w:r w:rsidRPr="00791736">
              <w:rPr>
                <w:i/>
              </w:rPr>
              <w:t>and</w:t>
            </w:r>
            <w:r>
              <w:t xml:space="preserve"> being appropriately consulted on their availability, short-term support is unlikely to be truly successful or sustainable (i.e. TA will not be used efficiently).  </w:t>
            </w:r>
          </w:p>
          <w:p w14:paraId="5744DC83" w14:textId="1E5ED753" w:rsidR="00B72DA8" w:rsidRPr="004F154E" w:rsidRDefault="00B72DA8" w:rsidP="004F154E">
            <w:pPr>
              <w:pStyle w:val="BodyText"/>
            </w:pPr>
          </w:p>
        </w:tc>
        <w:tc>
          <w:tcPr>
            <w:tcW w:w="4111" w:type="dxa"/>
            <w:tcMar>
              <w:top w:w="57" w:type="dxa"/>
              <w:left w:w="57" w:type="dxa"/>
              <w:bottom w:w="57" w:type="dxa"/>
              <w:right w:w="57" w:type="dxa"/>
            </w:tcMar>
          </w:tcPr>
          <w:p w14:paraId="01A42DD6" w14:textId="43F9CB15" w:rsidR="00A009FC" w:rsidRDefault="00F71BD3" w:rsidP="00002BF7">
            <w:pPr>
              <w:pStyle w:val="BodyText"/>
              <w:numPr>
                <w:ilvl w:val="0"/>
                <w:numId w:val="30"/>
              </w:numPr>
              <w:ind w:left="283"/>
            </w:pPr>
            <w:r>
              <w:t>MFAT to engage e</w:t>
            </w:r>
            <w:r w:rsidR="00002BF7">
              <w:t xml:space="preserve">arly with MEHRD </w:t>
            </w:r>
            <w:r>
              <w:t>senior management,</w:t>
            </w:r>
            <w:r w:rsidR="00861A22">
              <w:t xml:space="preserve"> </w:t>
            </w:r>
            <w:r w:rsidR="00002BF7">
              <w:t>relevant MEHRD divisions</w:t>
            </w:r>
            <w:r>
              <w:t xml:space="preserve"> and other key stakeholders</w:t>
            </w:r>
            <w:r w:rsidR="00002BF7">
              <w:t xml:space="preserve"> throughout the</w:t>
            </w:r>
            <w:r>
              <w:t xml:space="preserve"> 5</w:t>
            </w:r>
            <w:r w:rsidRPr="00861A22">
              <w:rPr>
                <w:vertAlign w:val="superscript"/>
              </w:rPr>
              <w:t>th</w:t>
            </w:r>
            <w:r>
              <w:t xml:space="preserve"> phase</w:t>
            </w:r>
            <w:r w:rsidR="00002BF7">
              <w:t xml:space="preserve"> </w:t>
            </w:r>
            <w:r w:rsidR="00AC14C3">
              <w:t xml:space="preserve">of </w:t>
            </w:r>
            <w:r w:rsidR="00002BF7">
              <w:t>education activity design</w:t>
            </w:r>
            <w:r>
              <w:t>**</w:t>
            </w:r>
            <w:r w:rsidR="00002BF7">
              <w:t xml:space="preserve"> and early stages of implementation to foster greater buy-in and ownership</w:t>
            </w:r>
            <w:r>
              <w:t>, especially where considering short term</w:t>
            </w:r>
            <w:r w:rsidR="00861A22">
              <w:t xml:space="preserve"> education</w:t>
            </w:r>
            <w:r>
              <w:t xml:space="preserve"> TA</w:t>
            </w:r>
            <w:r w:rsidR="00861A22">
              <w:t>.</w:t>
            </w:r>
          </w:p>
          <w:p w14:paraId="76CB80B5" w14:textId="77777777" w:rsidR="00575A1A" w:rsidRDefault="00575A1A" w:rsidP="00A009FC">
            <w:pPr>
              <w:pStyle w:val="BodyText"/>
            </w:pPr>
          </w:p>
          <w:p w14:paraId="21909A67" w14:textId="277E9945" w:rsidR="00A009FC" w:rsidRDefault="00F71BD3" w:rsidP="0038106D">
            <w:pPr>
              <w:pStyle w:val="BodyText"/>
              <w:numPr>
                <w:ilvl w:val="0"/>
                <w:numId w:val="30"/>
              </w:numPr>
              <w:ind w:left="226" w:hanging="226"/>
            </w:pPr>
            <w:r>
              <w:t>Education Sector ADD 2016-2020 to</w:t>
            </w:r>
            <w:r w:rsidR="00AC14C3">
              <w:t xml:space="preserve"> thoroughly assess</w:t>
            </w:r>
            <w:r>
              <w:t xml:space="preserve"> and describe </w:t>
            </w:r>
            <w:r w:rsidR="00AC14C3">
              <w:t>MEHRD divisions</w:t>
            </w:r>
            <w:r>
              <w:t xml:space="preserve"> capacity for active management and monitoring of local staff and </w:t>
            </w:r>
            <w:r w:rsidR="00AC14C3">
              <w:t>potential TA</w:t>
            </w:r>
            <w:r>
              <w:t>/counterpart relationship</w:t>
            </w:r>
            <w:r w:rsidR="00AC14C3">
              <w:t>s</w:t>
            </w:r>
            <w:r>
              <w:t xml:space="preserve">, especially </w:t>
            </w:r>
            <w:r w:rsidR="00A009FC">
              <w:t>where future support of curriculum de</w:t>
            </w:r>
            <w:r w:rsidR="00AC14C3">
              <w:t xml:space="preserve">velopment is deemed appropriate. </w:t>
            </w:r>
            <w:r w:rsidR="00A009FC">
              <w:t xml:space="preserve"> </w:t>
            </w:r>
          </w:p>
          <w:p w14:paraId="438034F7" w14:textId="77777777" w:rsidR="00A009FC" w:rsidRDefault="00A009FC" w:rsidP="00A009FC">
            <w:pPr>
              <w:pStyle w:val="BodyText"/>
            </w:pPr>
          </w:p>
          <w:p w14:paraId="07CC64F6" w14:textId="6EF3D006" w:rsidR="00A009FC" w:rsidRPr="004F154E" w:rsidRDefault="00A009FC" w:rsidP="00A009FC">
            <w:pPr>
              <w:pStyle w:val="BodyText"/>
            </w:pPr>
          </w:p>
        </w:tc>
        <w:tc>
          <w:tcPr>
            <w:tcW w:w="1985" w:type="dxa"/>
          </w:tcPr>
          <w:p w14:paraId="73D17671" w14:textId="65F02A16" w:rsidR="00972CB9" w:rsidRDefault="00AC14C3" w:rsidP="004F154E">
            <w:pPr>
              <w:pStyle w:val="BodyText"/>
            </w:pPr>
            <w:r>
              <w:t xml:space="preserve">MFAT </w:t>
            </w:r>
            <w:r w:rsidR="00002BF7">
              <w:t>Education Activity Manager</w:t>
            </w:r>
            <w:r w:rsidR="00A009FC">
              <w:t>s</w:t>
            </w:r>
            <w:r w:rsidR="00002BF7">
              <w:t xml:space="preserve"> </w:t>
            </w:r>
            <w:r w:rsidR="00861A22">
              <w:t xml:space="preserve">and </w:t>
            </w:r>
            <w:r w:rsidR="00103A3A">
              <w:t>d</w:t>
            </w:r>
            <w:r w:rsidR="00861A22">
              <w:t xml:space="preserve">esign team </w:t>
            </w:r>
            <w:r w:rsidR="00002BF7">
              <w:t>(DM</w:t>
            </w:r>
            <w:r>
              <w:t xml:space="preserve">, </w:t>
            </w:r>
            <w:r w:rsidR="00871597">
              <w:t>Second Secretary</w:t>
            </w:r>
            <w:r w:rsidR="00861A22">
              <w:t>,</w:t>
            </w:r>
            <w:r w:rsidR="00A009FC">
              <w:t xml:space="preserve"> DO</w:t>
            </w:r>
            <w:r w:rsidR="00002BF7">
              <w:t xml:space="preserve"> Solomon Islands</w:t>
            </w:r>
            <w:r w:rsidR="00861A22">
              <w:t>,</w:t>
            </w:r>
            <w:r w:rsidR="00103A3A">
              <w:t xml:space="preserve"> design contractors</w:t>
            </w:r>
            <w:r w:rsidR="00002BF7">
              <w:t>)</w:t>
            </w:r>
            <w:r w:rsidR="00972CB9">
              <w:t xml:space="preserve"> </w:t>
            </w:r>
          </w:p>
          <w:p w14:paraId="419E9A16" w14:textId="77777777" w:rsidR="00D948CD" w:rsidRDefault="00D948CD" w:rsidP="004F154E">
            <w:pPr>
              <w:pStyle w:val="BodyText"/>
            </w:pPr>
          </w:p>
          <w:p w14:paraId="60AFB5D2" w14:textId="77777777" w:rsidR="00A009FC" w:rsidRDefault="00A009FC" w:rsidP="004F154E">
            <w:pPr>
              <w:pStyle w:val="BodyText"/>
            </w:pPr>
          </w:p>
          <w:p w14:paraId="4FDF3166" w14:textId="77777777" w:rsidR="00A009FC" w:rsidRDefault="00A009FC" w:rsidP="004F154E">
            <w:pPr>
              <w:pStyle w:val="BodyText"/>
            </w:pPr>
          </w:p>
          <w:p w14:paraId="4076F66A" w14:textId="77777777" w:rsidR="00A009FC" w:rsidRDefault="00A009FC" w:rsidP="004F154E">
            <w:pPr>
              <w:pStyle w:val="BodyText"/>
            </w:pPr>
          </w:p>
          <w:p w14:paraId="2ED80A9D" w14:textId="77777777" w:rsidR="00A009FC" w:rsidRDefault="00A009FC" w:rsidP="004F154E">
            <w:pPr>
              <w:pStyle w:val="BodyText"/>
            </w:pPr>
          </w:p>
          <w:p w14:paraId="4749DCE7" w14:textId="2ED442CB" w:rsidR="00972CB9" w:rsidRPr="004F154E" w:rsidRDefault="00972CB9" w:rsidP="0038106D">
            <w:pPr>
              <w:pStyle w:val="BodyText"/>
            </w:pPr>
          </w:p>
        </w:tc>
        <w:tc>
          <w:tcPr>
            <w:tcW w:w="1133" w:type="dxa"/>
          </w:tcPr>
          <w:p w14:paraId="35A84EA7" w14:textId="52CDF9B1" w:rsidR="00B72DA8" w:rsidRDefault="00AC14C3" w:rsidP="004F154E">
            <w:pPr>
              <w:pStyle w:val="BodyText"/>
            </w:pPr>
            <w:r>
              <w:t>Sept</w:t>
            </w:r>
            <w:r w:rsidR="00D948CD">
              <w:t xml:space="preserve"> </w:t>
            </w:r>
            <w:r w:rsidR="00002BF7">
              <w:t>2015 – June 2016</w:t>
            </w:r>
          </w:p>
          <w:p w14:paraId="14DE2E91" w14:textId="77777777" w:rsidR="00972CB9" w:rsidRDefault="00972CB9" w:rsidP="004F154E">
            <w:pPr>
              <w:pStyle w:val="BodyText"/>
            </w:pPr>
          </w:p>
          <w:p w14:paraId="22BDF2A3" w14:textId="77777777" w:rsidR="008E2ACB" w:rsidRDefault="008E2ACB" w:rsidP="004F154E">
            <w:pPr>
              <w:pStyle w:val="BodyText"/>
            </w:pPr>
          </w:p>
          <w:p w14:paraId="6C122C68" w14:textId="77777777" w:rsidR="008E2ACB" w:rsidRDefault="008E2ACB" w:rsidP="004F154E">
            <w:pPr>
              <w:pStyle w:val="BodyText"/>
            </w:pPr>
          </w:p>
          <w:p w14:paraId="0AB6D441" w14:textId="77777777" w:rsidR="008E2ACB" w:rsidRDefault="008E2ACB" w:rsidP="004F154E">
            <w:pPr>
              <w:pStyle w:val="BodyText"/>
            </w:pPr>
          </w:p>
          <w:p w14:paraId="7497CFA5" w14:textId="77777777" w:rsidR="00FB3752" w:rsidRDefault="00FB3752" w:rsidP="004F154E">
            <w:pPr>
              <w:pStyle w:val="BodyText"/>
            </w:pPr>
          </w:p>
          <w:p w14:paraId="4CC5DA86" w14:textId="77777777" w:rsidR="00871597" w:rsidRDefault="00871597" w:rsidP="004F154E">
            <w:pPr>
              <w:pStyle w:val="BodyText"/>
            </w:pPr>
          </w:p>
          <w:p w14:paraId="77AC51D9" w14:textId="56B788E8" w:rsidR="00A009FC" w:rsidRPr="004F154E" w:rsidRDefault="00A009FC" w:rsidP="0038106D">
            <w:pPr>
              <w:pStyle w:val="BodyText"/>
            </w:pPr>
          </w:p>
        </w:tc>
        <w:tc>
          <w:tcPr>
            <w:tcW w:w="1517" w:type="dxa"/>
          </w:tcPr>
          <w:p w14:paraId="248CFFB8" w14:textId="77777777" w:rsidR="008C7916" w:rsidRDefault="008C7916" w:rsidP="008C7916">
            <w:pPr>
              <w:pStyle w:val="BodyText"/>
            </w:pPr>
            <w:r>
              <w:t>Time, design TA contract value</w:t>
            </w:r>
          </w:p>
          <w:p w14:paraId="44E2FA8F" w14:textId="77777777" w:rsidR="008E2ACB" w:rsidRDefault="008E2ACB" w:rsidP="004F154E">
            <w:pPr>
              <w:pStyle w:val="BodyText"/>
            </w:pPr>
          </w:p>
          <w:p w14:paraId="52B32C4B" w14:textId="77777777" w:rsidR="008E2ACB" w:rsidRDefault="008E2ACB" w:rsidP="004F154E">
            <w:pPr>
              <w:pStyle w:val="BodyText"/>
            </w:pPr>
          </w:p>
          <w:p w14:paraId="3EB72C1D" w14:textId="77777777" w:rsidR="008E2ACB" w:rsidRDefault="008E2ACB" w:rsidP="004F154E">
            <w:pPr>
              <w:pStyle w:val="BodyText"/>
            </w:pPr>
          </w:p>
          <w:p w14:paraId="014BE9F0" w14:textId="77777777" w:rsidR="00573A06" w:rsidRDefault="00573A06" w:rsidP="004F154E">
            <w:pPr>
              <w:pStyle w:val="BodyText"/>
            </w:pPr>
          </w:p>
          <w:p w14:paraId="5A0C0E36" w14:textId="6B6B81CF" w:rsidR="008E2ACB" w:rsidRDefault="008E2ACB" w:rsidP="004F154E">
            <w:pPr>
              <w:pStyle w:val="BodyText"/>
            </w:pPr>
          </w:p>
          <w:p w14:paraId="1B8A16F8" w14:textId="77777777" w:rsidR="008E2ACB" w:rsidRDefault="008E2ACB" w:rsidP="004F154E">
            <w:pPr>
              <w:pStyle w:val="BodyText"/>
            </w:pPr>
          </w:p>
          <w:p w14:paraId="1B9FEA68" w14:textId="77777777" w:rsidR="008E2ACB" w:rsidRDefault="008E2ACB" w:rsidP="004F154E">
            <w:pPr>
              <w:pStyle w:val="BodyText"/>
            </w:pPr>
          </w:p>
          <w:p w14:paraId="60F0681A" w14:textId="77777777" w:rsidR="008E2ACB" w:rsidRDefault="008E2ACB" w:rsidP="004F154E">
            <w:pPr>
              <w:pStyle w:val="BodyText"/>
            </w:pPr>
          </w:p>
          <w:p w14:paraId="22329D9A" w14:textId="77777777" w:rsidR="008E2ACB" w:rsidRDefault="008E2ACB" w:rsidP="004F154E">
            <w:pPr>
              <w:pStyle w:val="BodyText"/>
            </w:pPr>
          </w:p>
          <w:p w14:paraId="28CCDA0F" w14:textId="612F3062" w:rsidR="00A009FC" w:rsidRPr="004F154E" w:rsidRDefault="00A009FC" w:rsidP="0038106D">
            <w:pPr>
              <w:pStyle w:val="BodyText"/>
            </w:pPr>
          </w:p>
        </w:tc>
      </w:tr>
      <w:tr w:rsidR="00C4065F" w:rsidRPr="004F154E" w14:paraId="1EA1AB26" w14:textId="77777777" w:rsidTr="00AC14C3">
        <w:trPr>
          <w:cantSplit/>
        </w:trPr>
        <w:tc>
          <w:tcPr>
            <w:tcW w:w="5656" w:type="dxa"/>
          </w:tcPr>
          <w:p w14:paraId="163DC172" w14:textId="5A13E930" w:rsidR="00C4065F" w:rsidRPr="004F154E" w:rsidRDefault="00C4065F" w:rsidP="00C4065F">
            <w:pPr>
              <w:pStyle w:val="BodyText"/>
            </w:pPr>
            <w:r>
              <w:lastRenderedPageBreak/>
              <w:t>Lesson 2: If engaging if further curriculum development activity, invest resources in post-production communication and distribution.</w:t>
            </w:r>
          </w:p>
        </w:tc>
        <w:tc>
          <w:tcPr>
            <w:tcW w:w="4111" w:type="dxa"/>
            <w:vMerge w:val="restart"/>
            <w:tcMar>
              <w:top w:w="57" w:type="dxa"/>
              <w:left w:w="57" w:type="dxa"/>
              <w:bottom w:w="57" w:type="dxa"/>
              <w:right w:w="57" w:type="dxa"/>
            </w:tcMar>
          </w:tcPr>
          <w:p w14:paraId="5A32FC84" w14:textId="11314E2F" w:rsidR="00C4065F" w:rsidRPr="004F154E" w:rsidRDefault="00C4065F" w:rsidP="00AC14C3">
            <w:pPr>
              <w:pStyle w:val="BodyText"/>
            </w:pPr>
            <w:r>
              <w:t xml:space="preserve">No immediate action; </w:t>
            </w:r>
            <w:r w:rsidR="00DC60CB">
              <w:t>a</w:t>
            </w:r>
            <w:r>
              <w:t>ppropriate conditionality/funding levers around MEHRD and EA teacher support</w:t>
            </w:r>
            <w:r w:rsidR="00DC60CB">
              <w:t xml:space="preserve"> to be considered as part of education design**.</w:t>
            </w:r>
            <w:r>
              <w:t xml:space="preserve"> </w:t>
            </w:r>
            <w:r w:rsidR="00075C7C">
              <w:t>E</w:t>
            </w:r>
            <w:r w:rsidR="00DC60CB">
              <w:t xml:space="preserve">.g. incentivise delivery of materials and training through partial payment up front, </w:t>
            </w:r>
            <w:r w:rsidR="00AC14C3">
              <w:t xml:space="preserve">followed by </w:t>
            </w:r>
            <w:r w:rsidR="00FD55A6">
              <w:t>staged payment</w:t>
            </w:r>
            <w:r w:rsidR="00DC60CB">
              <w:t xml:space="preserve"> on delivery of resources and completion of teacher training.</w:t>
            </w:r>
            <w:r>
              <w:t xml:space="preserve">  </w:t>
            </w:r>
          </w:p>
        </w:tc>
        <w:tc>
          <w:tcPr>
            <w:tcW w:w="1985" w:type="dxa"/>
            <w:vMerge w:val="restart"/>
          </w:tcPr>
          <w:p w14:paraId="36A30016" w14:textId="3818334F" w:rsidR="00C4065F" w:rsidRPr="004F154E" w:rsidRDefault="00C4065F" w:rsidP="00E156ED">
            <w:pPr>
              <w:pStyle w:val="BodyText"/>
            </w:pPr>
            <w:r>
              <w:t>Educ</w:t>
            </w:r>
            <w:r w:rsidR="008B21CD">
              <w:t>ation Activity d</w:t>
            </w:r>
            <w:r>
              <w:t>esign team</w:t>
            </w:r>
          </w:p>
          <w:p w14:paraId="710E4671" w14:textId="51C27D5C" w:rsidR="00C4065F" w:rsidRPr="004F154E" w:rsidRDefault="00C4065F" w:rsidP="004F154E">
            <w:pPr>
              <w:pStyle w:val="BodyText"/>
            </w:pPr>
          </w:p>
        </w:tc>
        <w:tc>
          <w:tcPr>
            <w:tcW w:w="1133" w:type="dxa"/>
            <w:vMerge w:val="restart"/>
          </w:tcPr>
          <w:p w14:paraId="456D5074" w14:textId="1302F941" w:rsidR="00C4065F" w:rsidRPr="004F154E" w:rsidRDefault="008B21CD" w:rsidP="00EA0A49">
            <w:pPr>
              <w:pStyle w:val="BodyText"/>
            </w:pPr>
            <w:r>
              <w:t>By June 2016</w:t>
            </w:r>
          </w:p>
          <w:p w14:paraId="4BB14BDF" w14:textId="7095FF3A" w:rsidR="00C4065F" w:rsidRPr="004F154E" w:rsidRDefault="00C4065F" w:rsidP="00C4065F">
            <w:pPr>
              <w:pStyle w:val="BodyText"/>
            </w:pPr>
          </w:p>
        </w:tc>
        <w:tc>
          <w:tcPr>
            <w:tcW w:w="1517" w:type="dxa"/>
            <w:vMerge w:val="restart"/>
          </w:tcPr>
          <w:p w14:paraId="433F777F" w14:textId="7FC3681C" w:rsidR="00AC14C3" w:rsidRDefault="00AC14C3" w:rsidP="00AC14C3">
            <w:pPr>
              <w:pStyle w:val="BodyText"/>
            </w:pPr>
            <w:r>
              <w:t xml:space="preserve">Time, </w:t>
            </w:r>
            <w:r w:rsidR="008C7916">
              <w:t>design TA c</w:t>
            </w:r>
            <w:r>
              <w:t>ontract value</w:t>
            </w:r>
          </w:p>
          <w:p w14:paraId="6BB8765C" w14:textId="107E362D" w:rsidR="00C4065F" w:rsidRPr="004F154E" w:rsidRDefault="00C4065F" w:rsidP="00C4065F">
            <w:pPr>
              <w:pStyle w:val="BodyText"/>
            </w:pPr>
          </w:p>
        </w:tc>
      </w:tr>
      <w:tr w:rsidR="00C4065F" w:rsidRPr="004F154E" w14:paraId="382DC343" w14:textId="77777777" w:rsidTr="00AC14C3">
        <w:trPr>
          <w:cantSplit/>
        </w:trPr>
        <w:tc>
          <w:tcPr>
            <w:tcW w:w="5656" w:type="dxa"/>
          </w:tcPr>
          <w:p w14:paraId="094541CF" w14:textId="68460E94" w:rsidR="00C4065F" w:rsidRDefault="00C4065F" w:rsidP="00A75C46">
            <w:pPr>
              <w:pStyle w:val="BodyText"/>
            </w:pPr>
            <w:r>
              <w:t xml:space="preserve">Lesson 3: </w:t>
            </w:r>
            <w:r w:rsidRPr="00F02593">
              <w:t>Teachers need support to implement outcomes based education; development of materials alone</w:t>
            </w:r>
            <w:r>
              <w:t xml:space="preserve"> will not ensure they are used as intended</w:t>
            </w:r>
            <w:r w:rsidR="005421FC">
              <w:t>.</w:t>
            </w:r>
          </w:p>
        </w:tc>
        <w:tc>
          <w:tcPr>
            <w:tcW w:w="4111" w:type="dxa"/>
            <w:vMerge/>
            <w:tcMar>
              <w:top w:w="57" w:type="dxa"/>
              <w:left w:w="57" w:type="dxa"/>
              <w:bottom w:w="57" w:type="dxa"/>
              <w:right w:w="57" w:type="dxa"/>
            </w:tcMar>
          </w:tcPr>
          <w:p w14:paraId="40FA500E" w14:textId="20F5B46E" w:rsidR="00C4065F" w:rsidRDefault="00C4065F" w:rsidP="00A75C46">
            <w:pPr>
              <w:pStyle w:val="BodyText"/>
            </w:pPr>
          </w:p>
        </w:tc>
        <w:tc>
          <w:tcPr>
            <w:tcW w:w="1985" w:type="dxa"/>
            <w:vMerge/>
          </w:tcPr>
          <w:p w14:paraId="5DDE0938" w14:textId="0A92A3CF" w:rsidR="00C4065F" w:rsidRDefault="00C4065F" w:rsidP="004F154E">
            <w:pPr>
              <w:pStyle w:val="BodyText"/>
            </w:pPr>
          </w:p>
        </w:tc>
        <w:tc>
          <w:tcPr>
            <w:tcW w:w="1133" w:type="dxa"/>
            <w:vMerge/>
          </w:tcPr>
          <w:p w14:paraId="2A1484E8" w14:textId="77777777" w:rsidR="00C4065F" w:rsidRDefault="00C4065F" w:rsidP="004F154E">
            <w:pPr>
              <w:pStyle w:val="BodyText"/>
            </w:pPr>
          </w:p>
        </w:tc>
        <w:tc>
          <w:tcPr>
            <w:tcW w:w="1517" w:type="dxa"/>
            <w:vMerge/>
          </w:tcPr>
          <w:p w14:paraId="703B90C5" w14:textId="77777777" w:rsidR="00C4065F" w:rsidRDefault="00C4065F" w:rsidP="004F154E">
            <w:pPr>
              <w:pStyle w:val="BodyText"/>
            </w:pPr>
          </w:p>
        </w:tc>
      </w:tr>
      <w:tr w:rsidR="007B0A4F" w:rsidRPr="004F154E" w14:paraId="418A33F1" w14:textId="77777777" w:rsidTr="00AC14C3">
        <w:trPr>
          <w:cantSplit/>
        </w:trPr>
        <w:tc>
          <w:tcPr>
            <w:tcW w:w="5656" w:type="dxa"/>
          </w:tcPr>
          <w:p w14:paraId="3B2F90DE" w14:textId="180C2FE5" w:rsidR="007B0A4F" w:rsidRPr="00E40A90" w:rsidRDefault="007B0A4F" w:rsidP="004F154E">
            <w:pPr>
              <w:pStyle w:val="BodyText"/>
            </w:pPr>
            <w:r w:rsidRPr="00972CB9">
              <w:rPr>
                <w:b/>
              </w:rPr>
              <w:t>Rec 1:</w:t>
            </w:r>
            <w:r>
              <w:t xml:space="preserve"> </w:t>
            </w:r>
            <w:r w:rsidRPr="0066373F">
              <w:t xml:space="preserve">MFAT modifies or develops a funding package for future </w:t>
            </w:r>
            <w:r w:rsidR="008711D7" w:rsidRPr="0066373F">
              <w:t>support to</w:t>
            </w:r>
            <w:r w:rsidRPr="0066373F">
              <w:t xml:space="preserve"> </w:t>
            </w:r>
            <w:r w:rsidR="008711D7" w:rsidRPr="0066373F">
              <w:t>CDD that</w:t>
            </w:r>
            <w:r w:rsidRPr="0066373F">
              <w:t xml:space="preserve"> is coordinated with MEHRD areas of greatest need in quality education and opportunity for impact on student achievement.</w:t>
            </w:r>
          </w:p>
        </w:tc>
        <w:tc>
          <w:tcPr>
            <w:tcW w:w="4111" w:type="dxa"/>
            <w:vMerge w:val="restart"/>
            <w:tcMar>
              <w:top w:w="57" w:type="dxa"/>
              <w:left w:w="57" w:type="dxa"/>
              <w:bottom w:w="57" w:type="dxa"/>
              <w:right w:w="57" w:type="dxa"/>
            </w:tcMar>
          </w:tcPr>
          <w:p w14:paraId="2AD57A1A" w14:textId="3D2FE1D1" w:rsidR="007B0A4F" w:rsidRPr="004F154E" w:rsidRDefault="002B689A" w:rsidP="004F154E">
            <w:pPr>
              <w:pStyle w:val="BodyText"/>
            </w:pPr>
            <w:r>
              <w:t>Support beyond 2014-15 for CDD will be considered in the design process for the 5</w:t>
            </w:r>
            <w:r w:rsidRPr="00F77D1B">
              <w:rPr>
                <w:vertAlign w:val="superscript"/>
              </w:rPr>
              <w:t>th</w:t>
            </w:r>
            <w:r>
              <w:t xml:space="preserve"> phase of our education sector support (2016-2020). This will include consideration of recommendations from the curriculum development supplier (contractor Uniquest) and this evaluation undertaken by Allen and Clarke. Post recommends that no further support is provided for curriculum material development until the MEHRD restructure has been completed and core roles are filled by local staff, as this will contribute to the strategic leadership that was identified as the major constraint under this activity. The evaluation team are in agreement with Post’s recommendation.</w:t>
            </w:r>
          </w:p>
        </w:tc>
        <w:tc>
          <w:tcPr>
            <w:tcW w:w="1985" w:type="dxa"/>
            <w:vMerge w:val="restart"/>
          </w:tcPr>
          <w:p w14:paraId="222944CB" w14:textId="77777777" w:rsidR="008B21CD" w:rsidRPr="004F154E" w:rsidRDefault="008B21CD" w:rsidP="008B21CD">
            <w:pPr>
              <w:pStyle w:val="BodyText"/>
            </w:pPr>
            <w:r>
              <w:t>Education Activity design team</w:t>
            </w:r>
          </w:p>
          <w:p w14:paraId="5ABA0F09" w14:textId="312CE3BB" w:rsidR="007B0A4F" w:rsidRPr="004F154E" w:rsidRDefault="007B0A4F" w:rsidP="00761686">
            <w:pPr>
              <w:pStyle w:val="BodyText"/>
            </w:pPr>
          </w:p>
        </w:tc>
        <w:tc>
          <w:tcPr>
            <w:tcW w:w="1133" w:type="dxa"/>
            <w:vMerge w:val="restart"/>
          </w:tcPr>
          <w:p w14:paraId="1BA33931" w14:textId="2440DAA4" w:rsidR="007B0A4F" w:rsidRPr="004F154E" w:rsidRDefault="007B0A4F" w:rsidP="004F154E">
            <w:pPr>
              <w:pStyle w:val="BodyText"/>
            </w:pPr>
            <w:r>
              <w:t xml:space="preserve">By </w:t>
            </w:r>
            <w:r w:rsidR="00BC11D7">
              <w:t>June 2016</w:t>
            </w:r>
          </w:p>
          <w:p w14:paraId="2EDFB313" w14:textId="040BCC8C" w:rsidR="007B0A4F" w:rsidRPr="004F154E" w:rsidRDefault="007B0A4F" w:rsidP="004F154E">
            <w:pPr>
              <w:pStyle w:val="BodyText"/>
            </w:pPr>
          </w:p>
        </w:tc>
        <w:tc>
          <w:tcPr>
            <w:tcW w:w="1517" w:type="dxa"/>
            <w:vMerge w:val="restart"/>
          </w:tcPr>
          <w:p w14:paraId="278B42C3" w14:textId="77777777" w:rsidR="008C7916" w:rsidRDefault="008C7916" w:rsidP="008C7916">
            <w:pPr>
              <w:pStyle w:val="BodyText"/>
            </w:pPr>
            <w:r>
              <w:t>Time, design TA contract value</w:t>
            </w:r>
          </w:p>
          <w:p w14:paraId="56E59B78" w14:textId="3D023C7F" w:rsidR="007B0A4F" w:rsidRPr="004F154E" w:rsidRDefault="007B0A4F" w:rsidP="004F154E">
            <w:pPr>
              <w:pStyle w:val="BodyText"/>
            </w:pPr>
          </w:p>
        </w:tc>
      </w:tr>
      <w:tr w:rsidR="007B0A4F" w:rsidRPr="004F154E" w14:paraId="3762E6CD" w14:textId="77777777" w:rsidTr="00AC14C3">
        <w:trPr>
          <w:cantSplit/>
        </w:trPr>
        <w:tc>
          <w:tcPr>
            <w:tcW w:w="5656" w:type="dxa"/>
          </w:tcPr>
          <w:p w14:paraId="6DF78D39" w14:textId="3439D021" w:rsidR="007B0A4F" w:rsidRPr="00E40A90" w:rsidRDefault="007B0A4F" w:rsidP="004F154E">
            <w:pPr>
              <w:pStyle w:val="BodyText"/>
            </w:pPr>
            <w:r w:rsidRPr="00972CB9">
              <w:rPr>
                <w:b/>
              </w:rPr>
              <w:t>Rec 2:</w:t>
            </w:r>
            <w:r>
              <w:t xml:space="preserve"> </w:t>
            </w:r>
            <w:r w:rsidRPr="0066373F">
              <w:t>CDD develops and implements quality review and management processes and procedures</w:t>
            </w:r>
          </w:p>
        </w:tc>
        <w:tc>
          <w:tcPr>
            <w:tcW w:w="4111" w:type="dxa"/>
            <w:vMerge/>
            <w:tcMar>
              <w:top w:w="57" w:type="dxa"/>
              <w:left w:w="57" w:type="dxa"/>
              <w:bottom w:w="57" w:type="dxa"/>
              <w:right w:w="57" w:type="dxa"/>
            </w:tcMar>
          </w:tcPr>
          <w:p w14:paraId="4CF1BA65" w14:textId="586B77A9" w:rsidR="007B0A4F" w:rsidRPr="004F154E" w:rsidRDefault="007B0A4F" w:rsidP="004F154E">
            <w:pPr>
              <w:pStyle w:val="BodyText"/>
            </w:pPr>
          </w:p>
        </w:tc>
        <w:tc>
          <w:tcPr>
            <w:tcW w:w="1985" w:type="dxa"/>
            <w:vMerge/>
          </w:tcPr>
          <w:p w14:paraId="708883BD" w14:textId="1542E470" w:rsidR="007B0A4F" w:rsidRPr="004F154E" w:rsidRDefault="007B0A4F" w:rsidP="004F154E">
            <w:pPr>
              <w:pStyle w:val="BodyText"/>
            </w:pPr>
          </w:p>
        </w:tc>
        <w:tc>
          <w:tcPr>
            <w:tcW w:w="1133" w:type="dxa"/>
            <w:vMerge/>
          </w:tcPr>
          <w:p w14:paraId="4032DBB4" w14:textId="36BA1422" w:rsidR="007B0A4F" w:rsidRPr="004F154E" w:rsidRDefault="007B0A4F" w:rsidP="004F154E">
            <w:pPr>
              <w:pStyle w:val="BodyText"/>
            </w:pPr>
          </w:p>
        </w:tc>
        <w:tc>
          <w:tcPr>
            <w:tcW w:w="1517" w:type="dxa"/>
            <w:vMerge/>
          </w:tcPr>
          <w:p w14:paraId="7A234D8C" w14:textId="680775A2" w:rsidR="007B0A4F" w:rsidRPr="004F154E" w:rsidRDefault="007B0A4F" w:rsidP="004F154E">
            <w:pPr>
              <w:pStyle w:val="BodyText"/>
            </w:pPr>
          </w:p>
        </w:tc>
      </w:tr>
      <w:tr w:rsidR="007B0A4F" w:rsidRPr="004F154E" w14:paraId="7E8D8847" w14:textId="77777777" w:rsidTr="00AC14C3">
        <w:trPr>
          <w:cantSplit/>
        </w:trPr>
        <w:tc>
          <w:tcPr>
            <w:tcW w:w="5656" w:type="dxa"/>
          </w:tcPr>
          <w:p w14:paraId="683D1286" w14:textId="4FF31AB5" w:rsidR="007B0A4F" w:rsidRPr="00E40A90" w:rsidRDefault="007B0A4F" w:rsidP="004F154E">
            <w:pPr>
              <w:pStyle w:val="BodyText"/>
            </w:pPr>
            <w:r w:rsidRPr="00972CB9">
              <w:rPr>
                <w:b/>
              </w:rPr>
              <w:t>Rec 3:</w:t>
            </w:r>
            <w:r>
              <w:t xml:space="preserve"> </w:t>
            </w:r>
            <w:r w:rsidRPr="0066373F">
              <w:t>MFAT and MEHRD clearly define and manage roles and responsibilities of TAs and counterparts, ensuring buy-in of individuals and management</w:t>
            </w:r>
          </w:p>
        </w:tc>
        <w:tc>
          <w:tcPr>
            <w:tcW w:w="4111" w:type="dxa"/>
            <w:vMerge/>
            <w:tcMar>
              <w:top w:w="57" w:type="dxa"/>
              <w:left w:w="57" w:type="dxa"/>
              <w:bottom w:w="57" w:type="dxa"/>
              <w:right w:w="57" w:type="dxa"/>
            </w:tcMar>
          </w:tcPr>
          <w:p w14:paraId="09FC8689" w14:textId="128F3BC7" w:rsidR="007B0A4F" w:rsidRPr="004F154E" w:rsidRDefault="007B0A4F" w:rsidP="004F154E">
            <w:pPr>
              <w:pStyle w:val="BodyText"/>
            </w:pPr>
          </w:p>
        </w:tc>
        <w:tc>
          <w:tcPr>
            <w:tcW w:w="1985" w:type="dxa"/>
            <w:vMerge/>
          </w:tcPr>
          <w:p w14:paraId="37C1DFCE" w14:textId="122E88A8" w:rsidR="007B0A4F" w:rsidRPr="004F154E" w:rsidRDefault="007B0A4F" w:rsidP="004F154E">
            <w:pPr>
              <w:pStyle w:val="BodyText"/>
            </w:pPr>
          </w:p>
        </w:tc>
        <w:tc>
          <w:tcPr>
            <w:tcW w:w="1133" w:type="dxa"/>
            <w:vMerge/>
          </w:tcPr>
          <w:p w14:paraId="23B3B7DB" w14:textId="421B57BE" w:rsidR="007B0A4F" w:rsidRPr="004F154E" w:rsidRDefault="007B0A4F" w:rsidP="004F154E">
            <w:pPr>
              <w:pStyle w:val="BodyText"/>
            </w:pPr>
          </w:p>
        </w:tc>
        <w:tc>
          <w:tcPr>
            <w:tcW w:w="1517" w:type="dxa"/>
            <w:vMerge/>
          </w:tcPr>
          <w:p w14:paraId="40A1141E" w14:textId="112FD59F" w:rsidR="007B0A4F" w:rsidRPr="004F154E" w:rsidRDefault="007B0A4F" w:rsidP="004F154E">
            <w:pPr>
              <w:pStyle w:val="BodyText"/>
            </w:pPr>
          </w:p>
        </w:tc>
      </w:tr>
    </w:tbl>
    <w:p w14:paraId="16B213A4" w14:textId="77777777" w:rsidR="00375FE8" w:rsidRDefault="00375FE8" w:rsidP="00375FE8">
      <w:pPr>
        <w:pStyle w:val="BodyText"/>
      </w:pPr>
    </w:p>
    <w:p w14:paraId="48A83A31" w14:textId="77777777" w:rsidR="00375FE8" w:rsidRDefault="00375FE8" w:rsidP="00267AD5">
      <w:pPr>
        <w:pStyle w:val="Heading1"/>
        <w:ind w:left="0"/>
      </w:pPr>
      <w:bookmarkStart w:id="10" w:name="_Toc298833495"/>
      <w:r>
        <w:lastRenderedPageBreak/>
        <w:t>Dissemination plan</w:t>
      </w:r>
      <w:bookmarkEnd w:id="10"/>
    </w:p>
    <w:p w14:paraId="78CD4BCE" w14:textId="34A97411" w:rsidR="00375FE8" w:rsidRDefault="00375FE8" w:rsidP="004F154E">
      <w:pPr>
        <w:pStyle w:val="BodyText2"/>
      </w:pPr>
      <w:r>
        <w:t xml:space="preserve">The evaluation will </w:t>
      </w:r>
      <w:r w:rsidR="00FD55A6">
        <w:t>be shared</w:t>
      </w:r>
      <w:r>
        <w:t xml:space="preserve"> with partner</w:t>
      </w:r>
      <w:r w:rsidR="0026613B">
        <w:t xml:space="preserve"> organisation</w:t>
      </w:r>
      <w:r>
        <w:t>s, MFAT staff and other stakeholders in the following ways:</w:t>
      </w:r>
    </w:p>
    <w:tbl>
      <w:tblPr>
        <w:tblW w:w="4918" w:type="pct"/>
        <w:tblInd w:w="12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57" w:type="dxa"/>
          <w:bottom w:w="57" w:type="dxa"/>
        </w:tblCellMar>
        <w:tblLook w:val="01E0" w:firstRow="1" w:lastRow="1" w:firstColumn="1" w:lastColumn="1" w:noHBand="0" w:noVBand="0"/>
      </w:tblPr>
      <w:tblGrid>
        <w:gridCol w:w="583"/>
        <w:gridCol w:w="5986"/>
        <w:gridCol w:w="5987"/>
        <w:gridCol w:w="1988"/>
      </w:tblGrid>
      <w:tr w:rsidR="00375FE8" w14:paraId="53A53ABA" w14:textId="77777777" w:rsidTr="00267AD5">
        <w:trPr>
          <w:cantSplit/>
          <w:tblHeader/>
        </w:trPr>
        <w:tc>
          <w:tcPr>
            <w:tcW w:w="583" w:type="dxa"/>
            <w:shd w:val="clear" w:color="auto" w:fill="E6E6E6"/>
          </w:tcPr>
          <w:p w14:paraId="76E20E27" w14:textId="77777777" w:rsidR="00375FE8" w:rsidRDefault="004F154E" w:rsidP="00375FE8">
            <w:pPr>
              <w:pStyle w:val="TableHeading"/>
            </w:pPr>
            <w:r>
              <w:t>No.</w:t>
            </w:r>
          </w:p>
        </w:tc>
        <w:tc>
          <w:tcPr>
            <w:tcW w:w="5986" w:type="dxa"/>
            <w:shd w:val="clear" w:color="auto" w:fill="E6E6E6"/>
            <w:tcMar>
              <w:top w:w="57" w:type="dxa"/>
              <w:left w:w="57" w:type="dxa"/>
              <w:bottom w:w="57" w:type="dxa"/>
              <w:right w:w="57" w:type="dxa"/>
            </w:tcMar>
          </w:tcPr>
          <w:p w14:paraId="5945D2CC" w14:textId="77777777" w:rsidR="00375FE8" w:rsidRDefault="00375FE8" w:rsidP="00375FE8">
            <w:pPr>
              <w:pStyle w:val="TableHeading"/>
            </w:pPr>
            <w:r>
              <w:t>Method of dissemination</w:t>
            </w:r>
          </w:p>
        </w:tc>
        <w:tc>
          <w:tcPr>
            <w:tcW w:w="5987" w:type="dxa"/>
            <w:shd w:val="clear" w:color="auto" w:fill="E6E6E6"/>
          </w:tcPr>
          <w:p w14:paraId="66B4B3D9" w14:textId="77777777" w:rsidR="00375FE8" w:rsidRDefault="00375FE8" w:rsidP="00375FE8">
            <w:pPr>
              <w:pStyle w:val="TableHeading"/>
            </w:pPr>
            <w:r>
              <w:t>Responsibility of</w:t>
            </w:r>
          </w:p>
        </w:tc>
        <w:tc>
          <w:tcPr>
            <w:tcW w:w="1988" w:type="dxa"/>
            <w:shd w:val="clear" w:color="auto" w:fill="E6E6E6"/>
          </w:tcPr>
          <w:p w14:paraId="3D648092" w14:textId="77777777" w:rsidR="00375FE8" w:rsidRDefault="00375FE8" w:rsidP="00375FE8">
            <w:pPr>
              <w:pStyle w:val="TableHeading"/>
            </w:pPr>
            <w:r>
              <w:t>When</w:t>
            </w:r>
          </w:p>
        </w:tc>
      </w:tr>
      <w:tr w:rsidR="00375FE8" w:rsidRPr="004F154E" w14:paraId="39B7ED3C" w14:textId="77777777" w:rsidTr="00267AD5">
        <w:trPr>
          <w:cantSplit/>
        </w:trPr>
        <w:tc>
          <w:tcPr>
            <w:tcW w:w="583" w:type="dxa"/>
          </w:tcPr>
          <w:p w14:paraId="04CADBAC" w14:textId="77777777" w:rsidR="00375FE8" w:rsidRPr="004F154E" w:rsidRDefault="00B07980" w:rsidP="00267AD5">
            <w:pPr>
              <w:pStyle w:val="BodyText"/>
              <w:jc w:val="center"/>
            </w:pPr>
            <w:r w:rsidRPr="004F154E">
              <w:t>1</w:t>
            </w:r>
          </w:p>
        </w:tc>
        <w:tc>
          <w:tcPr>
            <w:tcW w:w="5986" w:type="dxa"/>
            <w:tcMar>
              <w:top w:w="57" w:type="dxa"/>
              <w:left w:w="57" w:type="dxa"/>
              <w:bottom w:w="57" w:type="dxa"/>
              <w:right w:w="57" w:type="dxa"/>
            </w:tcMar>
          </w:tcPr>
          <w:p w14:paraId="755A10C0" w14:textId="6F101829" w:rsidR="00375FE8" w:rsidRPr="004F154E" w:rsidRDefault="001C44E5" w:rsidP="001C44E5">
            <w:pPr>
              <w:pStyle w:val="BodyText"/>
            </w:pPr>
            <w:bookmarkStart w:id="11" w:name="Text112"/>
            <w:r>
              <w:t xml:space="preserve">Evaluation </w:t>
            </w:r>
            <w:r w:rsidR="008711D7">
              <w:t>report</w:t>
            </w:r>
            <w:r>
              <w:t xml:space="preserve"> published on the New Zealand Aid Programme website</w:t>
            </w:r>
            <w:bookmarkEnd w:id="11"/>
            <w:r w:rsidRPr="004F154E">
              <w:t xml:space="preserve"> </w:t>
            </w:r>
          </w:p>
        </w:tc>
        <w:tc>
          <w:tcPr>
            <w:tcW w:w="5987" w:type="dxa"/>
          </w:tcPr>
          <w:p w14:paraId="1B418997" w14:textId="3E4BA54F" w:rsidR="00375FE8" w:rsidRPr="004F154E" w:rsidRDefault="001C44E5" w:rsidP="001C44E5">
            <w:pPr>
              <w:pStyle w:val="BodyText"/>
            </w:pPr>
            <w:bookmarkStart w:id="12" w:name="Text113"/>
            <w:r>
              <w:t>The Development Support Officer of the Evaluation Team (DSE)</w:t>
            </w:r>
            <w:bookmarkEnd w:id="12"/>
            <w:r w:rsidRPr="004F154E">
              <w:t xml:space="preserve"> </w:t>
            </w:r>
          </w:p>
        </w:tc>
        <w:tc>
          <w:tcPr>
            <w:tcW w:w="1988" w:type="dxa"/>
          </w:tcPr>
          <w:p w14:paraId="3C4838CD" w14:textId="3FA46C0A" w:rsidR="00375FE8" w:rsidRPr="004F154E" w:rsidRDefault="00B9634E" w:rsidP="004F154E">
            <w:pPr>
              <w:pStyle w:val="BodyText"/>
            </w:pPr>
            <w:r>
              <w:t>September</w:t>
            </w:r>
            <w:r w:rsidR="00CF1700">
              <w:t xml:space="preserve"> 2015</w:t>
            </w:r>
          </w:p>
        </w:tc>
      </w:tr>
      <w:tr w:rsidR="00375FE8" w:rsidRPr="004F154E" w14:paraId="76A6D26A" w14:textId="77777777" w:rsidTr="00267AD5">
        <w:trPr>
          <w:cantSplit/>
        </w:trPr>
        <w:tc>
          <w:tcPr>
            <w:tcW w:w="583" w:type="dxa"/>
          </w:tcPr>
          <w:p w14:paraId="6014EBB0" w14:textId="77777777" w:rsidR="00375FE8" w:rsidRPr="004F154E" w:rsidRDefault="00B07980" w:rsidP="00267AD5">
            <w:pPr>
              <w:pStyle w:val="BodyText"/>
              <w:jc w:val="center"/>
            </w:pPr>
            <w:r w:rsidRPr="004F154E">
              <w:t>2</w:t>
            </w:r>
          </w:p>
        </w:tc>
        <w:tc>
          <w:tcPr>
            <w:tcW w:w="5986" w:type="dxa"/>
            <w:tcMar>
              <w:top w:w="57" w:type="dxa"/>
              <w:left w:w="57" w:type="dxa"/>
              <w:bottom w:w="57" w:type="dxa"/>
              <w:right w:w="57" w:type="dxa"/>
            </w:tcMar>
          </w:tcPr>
          <w:p w14:paraId="1C549DDB" w14:textId="77777777" w:rsidR="001C44E5" w:rsidRDefault="001C44E5" w:rsidP="001C44E5">
            <w:pPr>
              <w:pStyle w:val="BodyText"/>
            </w:pPr>
            <w:bookmarkStart w:id="13" w:name="Text111"/>
            <w:r>
              <w:t>Evaluation report distributed to the following stakeholders:</w:t>
            </w:r>
            <w:bookmarkEnd w:id="13"/>
          </w:p>
          <w:p w14:paraId="30D5C063" w14:textId="6715C20B" w:rsidR="005C4250" w:rsidRDefault="005C4250" w:rsidP="005C4250">
            <w:pPr>
              <w:pStyle w:val="BodyText"/>
              <w:numPr>
                <w:ilvl w:val="0"/>
                <w:numId w:val="38"/>
              </w:numPr>
            </w:pPr>
            <w:r>
              <w:t>PACDEV</w:t>
            </w:r>
            <w:r w:rsidR="00D84C53">
              <w:t xml:space="preserve"> and SED</w:t>
            </w:r>
          </w:p>
          <w:p w14:paraId="134256B5" w14:textId="77777777" w:rsidR="005C4250" w:rsidRDefault="005C4250" w:rsidP="005C4250">
            <w:pPr>
              <w:pStyle w:val="BodyText"/>
              <w:numPr>
                <w:ilvl w:val="0"/>
                <w:numId w:val="38"/>
              </w:numPr>
            </w:pPr>
            <w:r>
              <w:t>Uniquest</w:t>
            </w:r>
          </w:p>
          <w:p w14:paraId="2416DA3F" w14:textId="0FC8C6F8" w:rsidR="005C4250" w:rsidRDefault="005C4250" w:rsidP="005C4250">
            <w:pPr>
              <w:pStyle w:val="BodyText"/>
              <w:numPr>
                <w:ilvl w:val="0"/>
                <w:numId w:val="38"/>
              </w:numPr>
            </w:pPr>
            <w:r>
              <w:t>CDD</w:t>
            </w:r>
            <w:r w:rsidR="00CF1700">
              <w:t xml:space="preserve"> and MEHRD Senior Management</w:t>
            </w:r>
          </w:p>
          <w:p w14:paraId="1DA2B76D" w14:textId="7538A928" w:rsidR="00B07980" w:rsidRPr="004F154E" w:rsidRDefault="001C44E5" w:rsidP="001C44E5">
            <w:pPr>
              <w:pStyle w:val="BodyText"/>
            </w:pPr>
            <w:r w:rsidRPr="004F154E">
              <w:t xml:space="preserve"> </w:t>
            </w:r>
          </w:p>
        </w:tc>
        <w:tc>
          <w:tcPr>
            <w:tcW w:w="5987" w:type="dxa"/>
          </w:tcPr>
          <w:p w14:paraId="06638713" w14:textId="6610552E" w:rsidR="00375FE8" w:rsidRPr="004F154E" w:rsidRDefault="001C44E5" w:rsidP="004F154E">
            <w:pPr>
              <w:pStyle w:val="BodyText"/>
            </w:pPr>
            <w:r>
              <w:t>Carolyn Wilson</w:t>
            </w:r>
            <w:r w:rsidR="00CF1700">
              <w:t xml:space="preserve"> (DO Solomon Islands, PACDEV)</w:t>
            </w:r>
          </w:p>
        </w:tc>
        <w:tc>
          <w:tcPr>
            <w:tcW w:w="1988" w:type="dxa"/>
          </w:tcPr>
          <w:p w14:paraId="33419967" w14:textId="21D18FB4" w:rsidR="00375FE8" w:rsidRPr="004F154E" w:rsidRDefault="00CF1700" w:rsidP="004F154E">
            <w:pPr>
              <w:pStyle w:val="BodyText"/>
            </w:pPr>
            <w:r>
              <w:t>September 2015</w:t>
            </w:r>
          </w:p>
        </w:tc>
      </w:tr>
    </w:tbl>
    <w:p w14:paraId="7B13B7D1" w14:textId="77777777" w:rsidR="007E5A23" w:rsidRDefault="007E5A23" w:rsidP="00375FE8">
      <w:pPr>
        <w:pStyle w:val="BodyText"/>
        <w:sectPr w:rsidR="007E5A23" w:rsidSect="00267AD5">
          <w:footerReference w:type="default" r:id="rId21"/>
          <w:pgSz w:w="16838" w:h="11906" w:orient="landscape" w:code="9"/>
          <w:pgMar w:top="1134" w:right="1134" w:bottom="1134" w:left="1134" w:header="567" w:footer="567" w:gutter="0"/>
          <w:pgBorders w:offsetFrom="page">
            <w:top w:val="none" w:sz="0" w:space="31" w:color="000000" w:shadow="1"/>
            <w:left w:val="none" w:sz="0" w:space="16" w:color="000000" w:shadow="1"/>
            <w:bottom w:val="none" w:sz="0" w:space="18" w:color="000000" w:shadow="1"/>
            <w:right w:val="none" w:sz="20" w:space="31" w:color="000048" w:shadow="1"/>
          </w:pgBorders>
          <w:cols w:space="708"/>
          <w:formProt w:val="0"/>
          <w:docGrid w:linePitch="360"/>
        </w:sectPr>
      </w:pPr>
    </w:p>
    <w:p w14:paraId="3E7FCD94" w14:textId="77777777" w:rsidR="00375FE8" w:rsidRDefault="00375FE8" w:rsidP="00375FE8">
      <w:pPr>
        <w:pStyle w:val="BodyText"/>
      </w:pPr>
    </w:p>
    <w:tbl>
      <w:tblPr>
        <w:tblW w:w="9819" w:type="dxa"/>
        <w:tblInd w:w="-2283" w:type="dxa"/>
        <w:tblBorders>
          <w:top w:val="single" w:sz="4" w:space="0" w:color="9A3B00"/>
          <w:left w:val="single" w:sz="4" w:space="0" w:color="9A3B00"/>
          <w:bottom w:val="single" w:sz="4" w:space="0" w:color="9A3B00"/>
          <w:right w:val="single" w:sz="4" w:space="0" w:color="9A3B00"/>
        </w:tblBorders>
        <w:tblLayout w:type="fixed"/>
        <w:tblCellMar>
          <w:top w:w="85" w:type="dxa"/>
          <w:left w:w="57" w:type="dxa"/>
          <w:bottom w:w="85" w:type="dxa"/>
          <w:right w:w="57" w:type="dxa"/>
        </w:tblCellMar>
        <w:tblLook w:val="0000" w:firstRow="0" w:lastRow="0" w:firstColumn="0" w:lastColumn="0" w:noHBand="0" w:noVBand="0"/>
      </w:tblPr>
      <w:tblGrid>
        <w:gridCol w:w="134"/>
        <w:gridCol w:w="766"/>
        <w:gridCol w:w="6914"/>
        <w:gridCol w:w="41"/>
        <w:gridCol w:w="864"/>
        <w:gridCol w:w="32"/>
        <w:gridCol w:w="15"/>
        <w:gridCol w:w="18"/>
        <w:gridCol w:w="14"/>
        <w:gridCol w:w="835"/>
        <w:gridCol w:w="14"/>
        <w:gridCol w:w="172"/>
      </w:tblGrid>
      <w:tr w:rsidR="00375FE8" w:rsidRPr="00CA7BD4" w14:paraId="1AC5815E" w14:textId="77777777" w:rsidTr="00BC78DE">
        <w:trPr>
          <w:cantSplit/>
          <w:trHeight w:val="694"/>
        </w:trPr>
        <w:tc>
          <w:tcPr>
            <w:tcW w:w="9819" w:type="dxa"/>
            <w:gridSpan w:val="12"/>
            <w:tcBorders>
              <w:top w:val="single" w:sz="4" w:space="0" w:color="993399"/>
              <w:left w:val="single" w:sz="4" w:space="0" w:color="993399"/>
              <w:bottom w:val="nil"/>
              <w:right w:val="single" w:sz="4" w:space="0" w:color="993399"/>
            </w:tcBorders>
            <w:shd w:val="clear" w:color="auto" w:fill="auto"/>
            <w:vAlign w:val="center"/>
          </w:tcPr>
          <w:p w14:paraId="47FE7BF5" w14:textId="77777777" w:rsidR="00375FE8" w:rsidRDefault="00375FE8" w:rsidP="004F154E">
            <w:pPr>
              <w:pStyle w:val="Heading1"/>
              <w:spacing w:before="240"/>
              <w:ind w:left="0"/>
            </w:pPr>
            <w:r>
              <w:br w:type="page"/>
            </w:r>
            <w:r>
              <w:br w:type="page"/>
            </w:r>
            <w:bookmarkStart w:id="14" w:name="_Toc269892833"/>
            <w:bookmarkStart w:id="15" w:name="_Toc298833496"/>
            <w:r w:rsidRPr="006D27B8">
              <w:t>Report Release Checklist</w:t>
            </w:r>
            <w:bookmarkEnd w:id="14"/>
            <w:bookmarkEnd w:id="15"/>
          </w:p>
          <w:p w14:paraId="10323EF9" w14:textId="5A7B8E23" w:rsidR="00FD41AD" w:rsidRPr="00FD41AD" w:rsidRDefault="00FD41AD" w:rsidP="00DB7999">
            <w:pPr>
              <w:pStyle w:val="BodyText"/>
            </w:pPr>
            <w:r>
              <w:t>Note: This checklist must be used for all evaluations that will be published in full on MFAT’s website.  Where the report has been commissioned by a partner organisation and is published on their website, MFAT should simply seek written permission from the partner to provide a link to the published ev</w:t>
            </w:r>
            <w:r w:rsidR="00AA2474">
              <w:t>aluation from our website.  A</w:t>
            </w:r>
            <w:r>
              <w:t xml:space="preserve">ttach </w:t>
            </w:r>
            <w:r w:rsidR="00AA2474">
              <w:t>a copy of the</w:t>
            </w:r>
            <w:r>
              <w:t xml:space="preserve"> </w:t>
            </w:r>
            <w:r w:rsidR="00AA2474">
              <w:t xml:space="preserve">partner’s </w:t>
            </w:r>
            <w:r>
              <w:t>permission to this MFAT Response to Evalu</w:t>
            </w:r>
            <w:r w:rsidR="00AA2474">
              <w:t>ation template in lieu of this</w:t>
            </w:r>
            <w:r>
              <w:t xml:space="preserve"> Report Release Checklist.</w:t>
            </w:r>
          </w:p>
          <w:p w14:paraId="08E65401" w14:textId="521BCE9E" w:rsidR="00375FE8" w:rsidRPr="004F154E" w:rsidRDefault="00375FE8" w:rsidP="00375FE8">
            <w:pPr>
              <w:spacing w:before="120" w:after="120" w:line="240" w:lineRule="auto"/>
              <w:rPr>
                <w:b/>
                <w:bCs/>
                <w:caps/>
                <w:spacing w:val="20"/>
                <w:sz w:val="16"/>
                <w:szCs w:val="16"/>
              </w:rPr>
            </w:pPr>
            <w:r w:rsidRPr="004F154E">
              <w:rPr>
                <w:b/>
                <w:bCs/>
                <w:caps/>
                <w:spacing w:val="20"/>
                <w:sz w:val="16"/>
                <w:szCs w:val="16"/>
              </w:rPr>
              <w:t>Name of the report:</w:t>
            </w:r>
            <w:r w:rsidR="00274589">
              <w:rPr>
                <w:b/>
                <w:bCs/>
                <w:caps/>
                <w:spacing w:val="20"/>
                <w:sz w:val="16"/>
                <w:szCs w:val="16"/>
              </w:rPr>
              <w:t xml:space="preserve"> </w:t>
            </w:r>
            <w:r w:rsidRPr="004F154E">
              <w:rPr>
                <w:b/>
                <w:bCs/>
                <w:caps/>
                <w:spacing w:val="20"/>
                <w:sz w:val="16"/>
                <w:szCs w:val="16"/>
              </w:rPr>
              <w:t xml:space="preserve"> </w:t>
            </w:r>
            <w:bookmarkStart w:id="16" w:name="Text72"/>
            <w:r w:rsidRPr="004F154E">
              <w:rPr>
                <w:bCs/>
                <w:caps/>
                <w:spacing w:val="20"/>
                <w:sz w:val="16"/>
                <w:szCs w:val="16"/>
              </w:rPr>
              <w:fldChar w:fldCharType="begin">
                <w:ffData>
                  <w:name w:val="Text72"/>
                  <w:enabled/>
                  <w:calcOnExit w:val="0"/>
                  <w:textInput>
                    <w:default w:val="???"/>
                  </w:textInput>
                </w:ffData>
              </w:fldChar>
            </w:r>
            <w:r w:rsidRPr="004F154E">
              <w:rPr>
                <w:bCs/>
                <w:caps/>
                <w:spacing w:val="20"/>
                <w:sz w:val="16"/>
                <w:szCs w:val="16"/>
              </w:rPr>
              <w:instrText xml:space="preserve"> FORMTEXT </w:instrText>
            </w:r>
            <w:r w:rsidRPr="004F154E">
              <w:rPr>
                <w:bCs/>
                <w:caps/>
                <w:spacing w:val="20"/>
                <w:sz w:val="16"/>
                <w:szCs w:val="16"/>
              </w:rPr>
            </w:r>
            <w:r w:rsidRPr="004F154E">
              <w:rPr>
                <w:bCs/>
                <w:caps/>
                <w:spacing w:val="20"/>
                <w:sz w:val="16"/>
                <w:szCs w:val="16"/>
              </w:rPr>
              <w:fldChar w:fldCharType="separate"/>
            </w:r>
            <w:r w:rsidR="001C44E5" w:rsidRPr="001C44E5">
              <w:rPr>
                <w:bCs/>
                <w:caps/>
                <w:spacing w:val="20"/>
                <w:sz w:val="16"/>
                <w:szCs w:val="16"/>
              </w:rPr>
              <w:t>Evaluation of New Zealand Support to the Curriculum Development Division of the Ministry of Education and Human Resources Development (Solomon Islands)</w:t>
            </w:r>
            <w:r w:rsidRPr="004F154E">
              <w:rPr>
                <w:bCs/>
                <w:caps/>
                <w:spacing w:val="20"/>
                <w:sz w:val="16"/>
                <w:szCs w:val="16"/>
              </w:rPr>
              <w:fldChar w:fldCharType="end"/>
            </w:r>
            <w:bookmarkEnd w:id="16"/>
          </w:p>
          <w:p w14:paraId="0731505B" w14:textId="6CCD4E49" w:rsidR="00375FE8" w:rsidRPr="004F154E" w:rsidRDefault="00375FE8" w:rsidP="00375FE8">
            <w:pPr>
              <w:spacing w:before="120" w:after="120" w:line="240" w:lineRule="auto"/>
              <w:rPr>
                <w:b/>
                <w:bCs/>
                <w:caps/>
                <w:spacing w:val="20"/>
                <w:sz w:val="16"/>
                <w:szCs w:val="16"/>
              </w:rPr>
            </w:pPr>
            <w:r w:rsidRPr="004F154E">
              <w:rPr>
                <w:b/>
                <w:bCs/>
                <w:caps/>
                <w:spacing w:val="20"/>
                <w:sz w:val="16"/>
                <w:szCs w:val="16"/>
              </w:rPr>
              <w:t>Author(s):</w:t>
            </w:r>
            <w:r w:rsidR="00274589">
              <w:rPr>
                <w:b/>
                <w:bCs/>
                <w:caps/>
                <w:spacing w:val="20"/>
                <w:sz w:val="16"/>
                <w:szCs w:val="16"/>
              </w:rPr>
              <w:t xml:space="preserve"> </w:t>
            </w:r>
            <w:r w:rsidRPr="004F154E">
              <w:rPr>
                <w:bCs/>
                <w:caps/>
                <w:spacing w:val="20"/>
                <w:sz w:val="16"/>
                <w:szCs w:val="16"/>
              </w:rPr>
              <w:fldChar w:fldCharType="begin">
                <w:ffData>
                  <w:name w:val="Text72"/>
                  <w:enabled/>
                  <w:calcOnExit w:val="0"/>
                  <w:textInput>
                    <w:default w:val="???"/>
                  </w:textInput>
                </w:ffData>
              </w:fldChar>
            </w:r>
            <w:r w:rsidRPr="004F154E">
              <w:rPr>
                <w:bCs/>
                <w:caps/>
                <w:spacing w:val="20"/>
                <w:sz w:val="16"/>
                <w:szCs w:val="16"/>
              </w:rPr>
              <w:instrText xml:space="preserve"> FORMTEXT </w:instrText>
            </w:r>
            <w:r w:rsidRPr="004F154E">
              <w:rPr>
                <w:bCs/>
                <w:caps/>
                <w:spacing w:val="20"/>
                <w:sz w:val="16"/>
                <w:szCs w:val="16"/>
              </w:rPr>
            </w:r>
            <w:r w:rsidRPr="004F154E">
              <w:rPr>
                <w:bCs/>
                <w:caps/>
                <w:spacing w:val="20"/>
                <w:sz w:val="16"/>
                <w:szCs w:val="16"/>
              </w:rPr>
              <w:fldChar w:fldCharType="separate"/>
            </w:r>
            <w:r w:rsidR="001C44E5">
              <w:rPr>
                <w:bCs/>
                <w:caps/>
                <w:spacing w:val="20"/>
                <w:sz w:val="16"/>
                <w:szCs w:val="16"/>
              </w:rPr>
              <w:t>Allen and clarke (Patricia vermillion Peirce, Kate Dreaver, jacqui haggland, Paul houliston and eric krassoi peach)</w:t>
            </w:r>
            <w:r w:rsidRPr="004F154E">
              <w:rPr>
                <w:bCs/>
                <w:caps/>
                <w:spacing w:val="20"/>
                <w:sz w:val="16"/>
                <w:szCs w:val="16"/>
              </w:rPr>
              <w:fldChar w:fldCharType="end"/>
            </w:r>
          </w:p>
          <w:p w14:paraId="09E46A0F" w14:textId="3AD2D8DF" w:rsidR="00375FE8" w:rsidRPr="00CA7BD4" w:rsidRDefault="00375FE8" w:rsidP="001C44E5">
            <w:pPr>
              <w:spacing w:before="120" w:after="120" w:line="240" w:lineRule="auto"/>
              <w:rPr>
                <w:b/>
                <w:bCs/>
                <w:caps/>
                <w:spacing w:val="20"/>
                <w:sz w:val="16"/>
              </w:rPr>
            </w:pPr>
            <w:r w:rsidRPr="004F154E">
              <w:rPr>
                <w:b/>
                <w:bCs/>
                <w:caps/>
                <w:spacing w:val="20"/>
                <w:sz w:val="16"/>
                <w:szCs w:val="16"/>
              </w:rPr>
              <w:t>Report month and year:</w:t>
            </w:r>
            <w:r w:rsidR="00274589">
              <w:rPr>
                <w:b/>
                <w:bCs/>
                <w:caps/>
                <w:spacing w:val="20"/>
                <w:sz w:val="16"/>
                <w:szCs w:val="16"/>
              </w:rPr>
              <w:t xml:space="preserve"> </w:t>
            </w:r>
            <w:r w:rsidRPr="004F154E">
              <w:rPr>
                <w:b/>
                <w:bCs/>
                <w:caps/>
                <w:spacing w:val="20"/>
                <w:sz w:val="16"/>
                <w:szCs w:val="16"/>
              </w:rPr>
              <w:t xml:space="preserve"> </w:t>
            </w:r>
            <w:bookmarkStart w:id="17" w:name="Text73"/>
            <w:r w:rsidRPr="004F154E">
              <w:rPr>
                <w:bCs/>
                <w:caps/>
                <w:spacing w:val="20"/>
                <w:sz w:val="16"/>
                <w:szCs w:val="16"/>
              </w:rPr>
              <w:fldChar w:fldCharType="begin">
                <w:ffData>
                  <w:name w:val="Text73"/>
                  <w:enabled/>
                  <w:calcOnExit w:val="0"/>
                  <w:textInput>
                    <w:default w:val="mmm yyyy"/>
                  </w:textInput>
                </w:ffData>
              </w:fldChar>
            </w:r>
            <w:r w:rsidRPr="004F154E">
              <w:rPr>
                <w:bCs/>
                <w:caps/>
                <w:spacing w:val="20"/>
                <w:sz w:val="16"/>
                <w:szCs w:val="16"/>
              </w:rPr>
              <w:instrText xml:space="preserve"> FORMTEXT </w:instrText>
            </w:r>
            <w:r w:rsidRPr="004F154E">
              <w:rPr>
                <w:bCs/>
                <w:caps/>
                <w:spacing w:val="20"/>
                <w:sz w:val="16"/>
                <w:szCs w:val="16"/>
              </w:rPr>
            </w:r>
            <w:r w:rsidRPr="004F154E">
              <w:rPr>
                <w:bCs/>
                <w:caps/>
                <w:spacing w:val="20"/>
                <w:sz w:val="16"/>
                <w:szCs w:val="16"/>
              </w:rPr>
              <w:fldChar w:fldCharType="separate"/>
            </w:r>
            <w:r w:rsidR="001C44E5">
              <w:rPr>
                <w:bCs/>
                <w:caps/>
                <w:noProof/>
                <w:spacing w:val="20"/>
                <w:sz w:val="16"/>
                <w:szCs w:val="16"/>
              </w:rPr>
              <w:t>april 2015</w:t>
            </w:r>
            <w:r w:rsidRPr="004F154E">
              <w:rPr>
                <w:bCs/>
                <w:caps/>
                <w:spacing w:val="20"/>
                <w:sz w:val="16"/>
                <w:szCs w:val="16"/>
              </w:rPr>
              <w:fldChar w:fldCharType="end"/>
            </w:r>
            <w:bookmarkEnd w:id="17"/>
          </w:p>
        </w:tc>
      </w:tr>
      <w:tr w:rsidR="00375FE8" w:rsidRPr="00EB7A32" w14:paraId="26241554" w14:textId="77777777" w:rsidTr="00BC78DE">
        <w:trPr>
          <w:cantSplit/>
          <w:trHeight w:val="421"/>
        </w:trPr>
        <w:tc>
          <w:tcPr>
            <w:tcW w:w="9819" w:type="dxa"/>
            <w:gridSpan w:val="12"/>
            <w:tcBorders>
              <w:top w:val="nil"/>
              <w:left w:val="single" w:sz="4" w:space="0" w:color="993399"/>
              <w:bottom w:val="single" w:sz="4" w:space="0" w:color="993399"/>
              <w:right w:val="single" w:sz="4" w:space="0" w:color="993399"/>
            </w:tcBorders>
            <w:shd w:val="clear" w:color="auto" w:fill="auto"/>
            <w:tcMar>
              <w:top w:w="0" w:type="dxa"/>
              <w:left w:w="108" w:type="dxa"/>
              <w:bottom w:w="0" w:type="dxa"/>
              <w:right w:w="108" w:type="dxa"/>
            </w:tcMar>
          </w:tcPr>
          <w:p w14:paraId="2600A44E" w14:textId="77777777" w:rsidR="009F62E3" w:rsidRPr="00426E5F" w:rsidRDefault="009F62E3" w:rsidP="00426E5F">
            <w:pPr>
              <w:pStyle w:val="BodyText2"/>
              <w:rPr>
                <w:i/>
              </w:rPr>
            </w:pPr>
            <w:r w:rsidRPr="00426E5F">
              <w:rPr>
                <w:i/>
              </w:rPr>
              <w:t xml:space="preserve">All evaluation reports should be </w:t>
            </w:r>
            <w:r w:rsidR="001D49C0">
              <w:rPr>
                <w:i/>
              </w:rPr>
              <w:t xml:space="preserve">able to be </w:t>
            </w:r>
            <w:r w:rsidRPr="00426E5F">
              <w:rPr>
                <w:i/>
              </w:rPr>
              <w:t>publicly released</w:t>
            </w:r>
            <w:r w:rsidR="002D7560">
              <w:rPr>
                <w:i/>
              </w:rPr>
              <w:t xml:space="preserve"> in accordance with the principle of availability (Section 5 of the Official Information Act </w:t>
            </w:r>
            <w:r w:rsidR="002D7560" w:rsidRPr="00426E5F">
              <w:rPr>
                <w:i/>
              </w:rPr>
              <w:t>(OIA</w:t>
            </w:r>
            <w:r w:rsidR="002D7560">
              <w:rPr>
                <w:i/>
              </w:rPr>
              <w:t>)</w:t>
            </w:r>
            <w:r w:rsidRPr="00426E5F">
              <w:rPr>
                <w:i/>
              </w:rPr>
              <w:t xml:space="preserve">. </w:t>
            </w:r>
            <w:r w:rsidR="002D7560">
              <w:rPr>
                <w:i/>
              </w:rPr>
              <w:t>However, this principle can be overridden if there is ‘good reason’ (as set out in the OIA) to withhold information</w:t>
            </w:r>
            <w:r w:rsidRPr="00426E5F">
              <w:rPr>
                <w:i/>
              </w:rPr>
              <w:t xml:space="preserve">. </w:t>
            </w:r>
            <w:r w:rsidR="00AD0D49" w:rsidRPr="00426E5F">
              <w:rPr>
                <w:i/>
              </w:rPr>
              <w:t xml:space="preserve">Use this checklist to help you decide if </w:t>
            </w:r>
            <w:r w:rsidR="001457D7">
              <w:rPr>
                <w:i/>
              </w:rPr>
              <w:t xml:space="preserve">sections </w:t>
            </w:r>
            <w:r w:rsidR="00AD0D49" w:rsidRPr="00426E5F">
              <w:rPr>
                <w:i/>
              </w:rPr>
              <w:t>in the evaluation report should be withheld.</w:t>
            </w:r>
          </w:p>
          <w:p w14:paraId="01ABFDCF" w14:textId="77777777" w:rsidR="009F62E3" w:rsidRPr="00426E5F" w:rsidRDefault="009F62E3" w:rsidP="00426E5F">
            <w:pPr>
              <w:pStyle w:val="BodyText"/>
              <w:rPr>
                <w:i/>
              </w:rPr>
            </w:pPr>
            <w:r w:rsidRPr="00426E5F">
              <w:rPr>
                <w:i/>
              </w:rPr>
              <w:t>I</w:t>
            </w:r>
            <w:r w:rsidR="00AD0D49" w:rsidRPr="00426E5F">
              <w:rPr>
                <w:i/>
              </w:rPr>
              <w:t>f any of the answers to these question</w:t>
            </w:r>
            <w:r w:rsidR="002D7560">
              <w:rPr>
                <w:i/>
              </w:rPr>
              <w:t>s</w:t>
            </w:r>
            <w:r w:rsidR="00AD0D49" w:rsidRPr="00426E5F">
              <w:rPr>
                <w:i/>
              </w:rPr>
              <w:t xml:space="preserve"> is ‘yes’ then</w:t>
            </w:r>
            <w:r w:rsidRPr="00426E5F">
              <w:rPr>
                <w:i/>
              </w:rPr>
              <w:t>:</w:t>
            </w:r>
          </w:p>
          <w:p w14:paraId="3E34ADE4" w14:textId="77777777" w:rsidR="00375FE8" w:rsidRPr="00426E5F" w:rsidRDefault="009F62E3" w:rsidP="00426E5F">
            <w:pPr>
              <w:pStyle w:val="ListBullet"/>
              <w:rPr>
                <w:i/>
              </w:rPr>
            </w:pPr>
            <w:r w:rsidRPr="00426E5F">
              <w:rPr>
                <w:i/>
              </w:rPr>
              <w:t xml:space="preserve">A hard copy of the report should be marked up with brackets around the information to be withheld, and the OIA section under which the information is to be withheld noted (refer to MFAT </w:t>
            </w:r>
            <w:r w:rsidR="0005444D" w:rsidRPr="00426E5F">
              <w:rPr>
                <w:i/>
              </w:rPr>
              <w:t xml:space="preserve">Style and Practice Guide </w:t>
            </w:r>
            <w:r w:rsidRPr="00426E5F">
              <w:rPr>
                <w:i/>
              </w:rPr>
              <w:t xml:space="preserve">OIA </w:t>
            </w:r>
            <w:r w:rsidR="0005444D" w:rsidRPr="00426E5F">
              <w:rPr>
                <w:i/>
              </w:rPr>
              <w:t>Requests</w:t>
            </w:r>
            <w:r w:rsidRPr="00426E5F">
              <w:rPr>
                <w:i/>
              </w:rPr>
              <w:t>)</w:t>
            </w:r>
          </w:p>
          <w:p w14:paraId="05FFC672" w14:textId="77777777" w:rsidR="002D7560" w:rsidRPr="002D7560" w:rsidRDefault="009F62E3" w:rsidP="00426E5F">
            <w:pPr>
              <w:pStyle w:val="ListBullet"/>
            </w:pPr>
            <w:r w:rsidRPr="00426E5F">
              <w:rPr>
                <w:i/>
              </w:rPr>
              <w:t xml:space="preserve">The PDF copy of the report that is submitted </w:t>
            </w:r>
            <w:r w:rsidR="003037EA" w:rsidRPr="00426E5F">
              <w:rPr>
                <w:i/>
              </w:rPr>
              <w:t xml:space="preserve">to the Development Support Officer (DSE) for the library and public release </w:t>
            </w:r>
            <w:r w:rsidRPr="00426E5F">
              <w:rPr>
                <w:i/>
              </w:rPr>
              <w:t>will have the withheld information whited out</w:t>
            </w:r>
            <w:r w:rsidR="002D7560">
              <w:rPr>
                <w:i/>
              </w:rPr>
              <w:t xml:space="preserve"> and the reasons </w:t>
            </w:r>
            <w:r w:rsidR="00FA6C3E">
              <w:rPr>
                <w:i/>
              </w:rPr>
              <w:t xml:space="preserve">for withholding </w:t>
            </w:r>
            <w:r w:rsidR="002D7560">
              <w:rPr>
                <w:i/>
              </w:rPr>
              <w:t>noted in the margins</w:t>
            </w:r>
            <w:r w:rsidR="00FA6C3E">
              <w:rPr>
                <w:i/>
              </w:rPr>
              <w:t>.</w:t>
            </w:r>
            <w:r w:rsidR="002D7560">
              <w:rPr>
                <w:i/>
              </w:rPr>
              <w:t xml:space="preserve"> The following note should be placed in the report: Certain information in this report has been withheld in accordance with the Official Information Act and the grounds for withholding, as at the time of publication, are noted in the margins.</w:t>
            </w:r>
          </w:p>
          <w:p w14:paraId="406CB9E3" w14:textId="77777777" w:rsidR="00AD0D49" w:rsidRPr="00EB7A32" w:rsidRDefault="002D7560" w:rsidP="00BC78DE">
            <w:pPr>
              <w:pStyle w:val="ListBullet"/>
              <w:numPr>
                <w:ilvl w:val="0"/>
                <w:numId w:val="0"/>
              </w:numPr>
            </w:pPr>
            <w:r>
              <w:rPr>
                <w:i/>
              </w:rPr>
              <w:t xml:space="preserve">If you are unsure whether </w:t>
            </w:r>
            <w:r w:rsidR="00FA6C3E">
              <w:rPr>
                <w:i/>
              </w:rPr>
              <w:t xml:space="preserve">a </w:t>
            </w:r>
            <w:r>
              <w:rPr>
                <w:i/>
              </w:rPr>
              <w:t xml:space="preserve">good reason to withhold exists seek advice from the IDG staff member responsible for OIAs or </w:t>
            </w:r>
            <w:r w:rsidR="00D1004C">
              <w:rPr>
                <w:i/>
              </w:rPr>
              <w:t xml:space="preserve">the </w:t>
            </w:r>
            <w:r>
              <w:rPr>
                <w:i/>
              </w:rPr>
              <w:t xml:space="preserve">MFAT corporate legal team. </w:t>
            </w:r>
          </w:p>
        </w:tc>
      </w:tr>
      <w:tr w:rsidR="00375FE8" w:rsidRPr="00CE71AE" w14:paraId="79077629" w14:textId="77777777" w:rsidTr="00BC78DE">
        <w:trPr>
          <w:cantSplit/>
        </w:trPr>
        <w:tc>
          <w:tcPr>
            <w:tcW w:w="9819" w:type="dxa"/>
            <w:gridSpan w:val="12"/>
            <w:tcBorders>
              <w:top w:val="single" w:sz="4" w:space="0" w:color="993399"/>
              <w:left w:val="single" w:sz="4" w:space="0" w:color="993399"/>
              <w:bottom w:val="nil"/>
              <w:right w:val="single" w:sz="4" w:space="0" w:color="993399"/>
            </w:tcBorders>
            <w:shd w:val="clear" w:color="auto" w:fill="EAEAEA"/>
            <w:tcMar>
              <w:left w:w="108" w:type="dxa"/>
            </w:tcMar>
          </w:tcPr>
          <w:p w14:paraId="51530584" w14:textId="77777777" w:rsidR="00375FE8" w:rsidRPr="00CE71AE" w:rsidRDefault="00C225DE" w:rsidP="00375FE8">
            <w:pPr>
              <w:pStyle w:val="TableHeading"/>
              <w:rPr>
                <w:szCs w:val="20"/>
              </w:rPr>
            </w:pPr>
            <w:r>
              <w:t>OIA Section 6 Conclusive Reasons:</w:t>
            </w:r>
            <w:r w:rsidR="00F232FE">
              <w:t xml:space="preserve"> </w:t>
            </w:r>
            <w:r w:rsidR="009F62E3">
              <w:t xml:space="preserve">Are </w:t>
            </w:r>
            <w:r w:rsidR="00B813D5">
              <w:t xml:space="preserve">there </w:t>
            </w:r>
            <w:r w:rsidR="009F62E3">
              <w:t xml:space="preserve">words in the evaluation </w:t>
            </w:r>
            <w:r w:rsidR="00B813D5">
              <w:t xml:space="preserve">that are </w:t>
            </w:r>
            <w:r w:rsidR="00375FE8">
              <w:t>likely to:</w:t>
            </w:r>
          </w:p>
        </w:tc>
      </w:tr>
      <w:tr w:rsidR="00375FE8" w:rsidRPr="00DD0B66" w14:paraId="4E04F8EC" w14:textId="77777777" w:rsidTr="00BC78DE">
        <w:trPr>
          <w:cantSplit/>
        </w:trPr>
        <w:tc>
          <w:tcPr>
            <w:tcW w:w="7855" w:type="dxa"/>
            <w:gridSpan w:val="4"/>
            <w:tcBorders>
              <w:top w:val="nil"/>
              <w:left w:val="single" w:sz="4" w:space="0" w:color="993399"/>
              <w:bottom w:val="nil"/>
              <w:right w:val="none" w:sz="0" w:space="0" w:color="000048"/>
            </w:tcBorders>
            <w:shd w:val="clear" w:color="auto" w:fill="auto"/>
            <w:tcMar>
              <w:top w:w="28" w:type="dxa"/>
              <w:left w:w="108" w:type="dxa"/>
              <w:bottom w:w="28" w:type="dxa"/>
            </w:tcMar>
          </w:tcPr>
          <w:p w14:paraId="2E4D019A" w14:textId="77777777" w:rsidR="00375FE8" w:rsidRPr="000E3C7F" w:rsidRDefault="00375FE8" w:rsidP="0041227E">
            <w:pPr>
              <w:pStyle w:val="TableBullet"/>
              <w:numPr>
                <w:ilvl w:val="0"/>
                <w:numId w:val="19"/>
              </w:numPr>
              <w:rPr>
                <w:szCs w:val="20"/>
              </w:rPr>
            </w:pPr>
            <w:r w:rsidRPr="000E3C7F">
              <w:rPr>
                <w:szCs w:val="20"/>
              </w:rPr>
              <w:t xml:space="preserve">Prejudice the security or defence of NZ or </w:t>
            </w:r>
            <w:r w:rsidR="0041227E">
              <w:rPr>
                <w:szCs w:val="20"/>
              </w:rPr>
              <w:t xml:space="preserve">NZ’s </w:t>
            </w:r>
            <w:r w:rsidRPr="000E3C7F">
              <w:rPr>
                <w:szCs w:val="20"/>
              </w:rPr>
              <w:t>international relations</w:t>
            </w:r>
            <w:r w:rsidR="008753E0" w:rsidRPr="000E3C7F">
              <w:rPr>
                <w:szCs w:val="20"/>
              </w:rPr>
              <w:t>?</w:t>
            </w:r>
          </w:p>
        </w:tc>
        <w:tc>
          <w:tcPr>
            <w:tcW w:w="896" w:type="dxa"/>
            <w:gridSpan w:val="2"/>
            <w:tcBorders>
              <w:top w:val="nil"/>
              <w:left w:val="none" w:sz="0" w:space="0" w:color="000048"/>
              <w:bottom w:val="none" w:sz="0" w:space="0" w:color="000048"/>
              <w:right w:val="nil"/>
            </w:tcBorders>
            <w:shd w:val="clear" w:color="auto" w:fill="auto"/>
          </w:tcPr>
          <w:p w14:paraId="5B432A6A" w14:textId="77777777" w:rsidR="00375FE8" w:rsidRPr="00DD0B66" w:rsidRDefault="00375FE8" w:rsidP="00375FE8">
            <w:pPr>
              <w:autoSpaceDE w:val="0"/>
              <w:autoSpaceDN w:val="0"/>
              <w:adjustRightInd w:val="0"/>
              <w:spacing w:line="240" w:lineRule="auto"/>
              <w:rPr>
                <w:sz w:val="18"/>
                <w:szCs w:val="18"/>
              </w:rPr>
            </w:pPr>
            <w:r w:rsidRPr="00DD0B66">
              <w:rPr>
                <w:sz w:val="18"/>
                <w:szCs w:val="18"/>
              </w:rPr>
              <w:fldChar w:fldCharType="begin">
                <w:ffData>
                  <w:name w:val="Check1"/>
                  <w:enabled/>
                  <w:calcOnExit w:val="0"/>
                  <w:checkBox>
                    <w:sizeAuto/>
                    <w:default w:val="0"/>
                    <w:checked w:val="0"/>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Yes</w:t>
            </w:r>
          </w:p>
        </w:tc>
        <w:tc>
          <w:tcPr>
            <w:tcW w:w="1068" w:type="dxa"/>
            <w:gridSpan w:val="6"/>
            <w:tcBorders>
              <w:top w:val="nil"/>
              <w:left w:val="nil"/>
              <w:bottom w:val="none" w:sz="0" w:space="0" w:color="000048"/>
              <w:right w:val="single" w:sz="4" w:space="0" w:color="993399"/>
            </w:tcBorders>
            <w:shd w:val="clear" w:color="auto" w:fill="auto"/>
          </w:tcPr>
          <w:p w14:paraId="3ABF0A90" w14:textId="159E75E4" w:rsidR="00375FE8" w:rsidRPr="00DD0B66" w:rsidRDefault="00375FE8" w:rsidP="00375FE8">
            <w:pPr>
              <w:spacing w:line="240" w:lineRule="auto"/>
              <w:rPr>
                <w:sz w:val="18"/>
                <w:szCs w:val="18"/>
              </w:rPr>
            </w:pPr>
            <w:r w:rsidRPr="00DD0B66">
              <w:rPr>
                <w:sz w:val="18"/>
                <w:szCs w:val="18"/>
              </w:rPr>
              <w:fldChar w:fldCharType="begin">
                <w:ffData>
                  <w:name w:val="Check2"/>
                  <w:enabled/>
                  <w:calcOnExit w:val="0"/>
                  <w:checkBox>
                    <w:sizeAuto/>
                    <w:default w:val="0"/>
                    <w:checked/>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No</w:t>
            </w:r>
          </w:p>
        </w:tc>
      </w:tr>
      <w:tr w:rsidR="00375FE8" w:rsidRPr="00DD0B66" w14:paraId="15916327" w14:textId="77777777" w:rsidTr="00BC78DE">
        <w:trPr>
          <w:cantSplit/>
        </w:trPr>
        <w:tc>
          <w:tcPr>
            <w:tcW w:w="7855" w:type="dxa"/>
            <w:gridSpan w:val="4"/>
            <w:tcBorders>
              <w:top w:val="nil"/>
              <w:left w:val="single" w:sz="4" w:space="0" w:color="993399"/>
              <w:bottom w:val="nil"/>
              <w:right w:val="none" w:sz="0" w:space="0" w:color="000048"/>
            </w:tcBorders>
            <w:shd w:val="clear" w:color="auto" w:fill="auto"/>
            <w:tcMar>
              <w:top w:w="28" w:type="dxa"/>
              <w:left w:w="108" w:type="dxa"/>
              <w:bottom w:w="28" w:type="dxa"/>
            </w:tcMar>
          </w:tcPr>
          <w:p w14:paraId="2FCE61EF" w14:textId="77777777" w:rsidR="00375FE8" w:rsidRPr="000E3C7F" w:rsidRDefault="00375FE8" w:rsidP="0041227E">
            <w:pPr>
              <w:pStyle w:val="TableBullet"/>
              <w:numPr>
                <w:ilvl w:val="0"/>
                <w:numId w:val="19"/>
              </w:numPr>
              <w:rPr>
                <w:szCs w:val="20"/>
              </w:rPr>
            </w:pPr>
            <w:r w:rsidRPr="000E3C7F">
              <w:rPr>
                <w:szCs w:val="20"/>
              </w:rPr>
              <w:t>Prejudice the entrusting of information to the Government of NZ on a basis of confidence</w:t>
            </w:r>
            <w:r w:rsidR="0041227E">
              <w:rPr>
                <w:szCs w:val="20"/>
              </w:rPr>
              <w:t xml:space="preserve"> by (i) the Government of any other country or (ii) any international organisation</w:t>
            </w:r>
            <w:r w:rsidR="008753E0" w:rsidRPr="000E3C7F">
              <w:rPr>
                <w:szCs w:val="20"/>
              </w:rPr>
              <w:t>?</w:t>
            </w:r>
          </w:p>
        </w:tc>
        <w:tc>
          <w:tcPr>
            <w:tcW w:w="896" w:type="dxa"/>
            <w:gridSpan w:val="2"/>
            <w:tcBorders>
              <w:top w:val="none" w:sz="0" w:space="0" w:color="000048"/>
              <w:left w:val="none" w:sz="0" w:space="0" w:color="000048"/>
              <w:bottom w:val="none" w:sz="0" w:space="0" w:color="000048"/>
              <w:right w:val="nil"/>
            </w:tcBorders>
            <w:shd w:val="clear" w:color="auto" w:fill="auto"/>
          </w:tcPr>
          <w:p w14:paraId="1B8FCC64" w14:textId="77777777" w:rsidR="00375FE8" w:rsidRPr="00DD0B66" w:rsidRDefault="00375FE8" w:rsidP="00375FE8">
            <w:pPr>
              <w:autoSpaceDE w:val="0"/>
              <w:autoSpaceDN w:val="0"/>
              <w:adjustRightInd w:val="0"/>
              <w:spacing w:line="240" w:lineRule="auto"/>
              <w:rPr>
                <w:sz w:val="18"/>
                <w:szCs w:val="18"/>
              </w:rPr>
            </w:pPr>
            <w:r w:rsidRPr="00DD0B66">
              <w:rPr>
                <w:sz w:val="18"/>
                <w:szCs w:val="18"/>
              </w:rPr>
              <w:fldChar w:fldCharType="begin">
                <w:ffData>
                  <w:name w:val="Check1"/>
                  <w:enabled/>
                  <w:calcOnExit w:val="0"/>
                  <w:checkBox>
                    <w:sizeAuto/>
                    <w:default w:val="0"/>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Yes</w:t>
            </w:r>
          </w:p>
        </w:tc>
        <w:tc>
          <w:tcPr>
            <w:tcW w:w="1068" w:type="dxa"/>
            <w:gridSpan w:val="6"/>
            <w:tcBorders>
              <w:top w:val="none" w:sz="0" w:space="0" w:color="000048"/>
              <w:left w:val="nil"/>
              <w:bottom w:val="none" w:sz="0" w:space="0" w:color="000048"/>
              <w:right w:val="single" w:sz="4" w:space="0" w:color="993399"/>
            </w:tcBorders>
            <w:shd w:val="clear" w:color="auto" w:fill="auto"/>
          </w:tcPr>
          <w:p w14:paraId="76A0E580" w14:textId="33C68383" w:rsidR="00375FE8" w:rsidRPr="00DD0B66" w:rsidRDefault="00375FE8" w:rsidP="00375FE8">
            <w:pPr>
              <w:spacing w:line="240" w:lineRule="auto"/>
              <w:rPr>
                <w:sz w:val="18"/>
                <w:szCs w:val="18"/>
              </w:rPr>
            </w:pPr>
            <w:r w:rsidRPr="00DD0B66">
              <w:rPr>
                <w:sz w:val="18"/>
                <w:szCs w:val="18"/>
              </w:rPr>
              <w:fldChar w:fldCharType="begin">
                <w:ffData>
                  <w:name w:val="Check2"/>
                  <w:enabled/>
                  <w:calcOnExit w:val="0"/>
                  <w:checkBox>
                    <w:sizeAuto/>
                    <w:default w:val="0"/>
                    <w:checked/>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No</w:t>
            </w:r>
          </w:p>
        </w:tc>
      </w:tr>
      <w:tr w:rsidR="00375FE8" w:rsidRPr="00DD0B66" w14:paraId="1E37DFD4" w14:textId="77777777" w:rsidTr="00BC78DE">
        <w:trPr>
          <w:cantSplit/>
        </w:trPr>
        <w:tc>
          <w:tcPr>
            <w:tcW w:w="7855" w:type="dxa"/>
            <w:gridSpan w:val="4"/>
            <w:tcBorders>
              <w:top w:val="nil"/>
              <w:left w:val="single" w:sz="4" w:space="0" w:color="993399"/>
              <w:bottom w:val="nil"/>
              <w:right w:val="none" w:sz="0" w:space="0" w:color="000048"/>
            </w:tcBorders>
            <w:shd w:val="clear" w:color="auto" w:fill="auto"/>
            <w:tcMar>
              <w:top w:w="28" w:type="dxa"/>
              <w:left w:w="108" w:type="dxa"/>
              <w:bottom w:w="28" w:type="dxa"/>
            </w:tcMar>
          </w:tcPr>
          <w:p w14:paraId="05958831" w14:textId="77777777" w:rsidR="00375FE8" w:rsidRPr="000E3C7F" w:rsidRDefault="00375FE8" w:rsidP="0041227E">
            <w:pPr>
              <w:pStyle w:val="TableBullet"/>
              <w:numPr>
                <w:ilvl w:val="0"/>
                <w:numId w:val="19"/>
              </w:numPr>
              <w:rPr>
                <w:szCs w:val="20"/>
              </w:rPr>
            </w:pPr>
            <w:r w:rsidRPr="000E3C7F">
              <w:rPr>
                <w:szCs w:val="20"/>
              </w:rPr>
              <w:t>Prejudice the maintenance of the law</w:t>
            </w:r>
            <w:r w:rsidR="00F232FE" w:rsidRPr="000E3C7F">
              <w:rPr>
                <w:szCs w:val="20"/>
              </w:rPr>
              <w:t>?</w:t>
            </w:r>
          </w:p>
        </w:tc>
        <w:tc>
          <w:tcPr>
            <w:tcW w:w="896" w:type="dxa"/>
            <w:gridSpan w:val="2"/>
            <w:tcBorders>
              <w:top w:val="none" w:sz="0" w:space="0" w:color="000048"/>
              <w:left w:val="none" w:sz="0" w:space="0" w:color="000048"/>
              <w:bottom w:val="none" w:sz="0" w:space="0" w:color="000048"/>
              <w:right w:val="nil"/>
            </w:tcBorders>
            <w:shd w:val="clear" w:color="auto" w:fill="auto"/>
          </w:tcPr>
          <w:p w14:paraId="54967C0B" w14:textId="77777777" w:rsidR="00375FE8" w:rsidRPr="00DD0B66" w:rsidRDefault="00375FE8" w:rsidP="00375FE8">
            <w:pPr>
              <w:autoSpaceDE w:val="0"/>
              <w:autoSpaceDN w:val="0"/>
              <w:adjustRightInd w:val="0"/>
              <w:spacing w:line="240" w:lineRule="auto"/>
              <w:rPr>
                <w:sz w:val="18"/>
                <w:szCs w:val="18"/>
              </w:rPr>
            </w:pPr>
            <w:r w:rsidRPr="00DD0B66">
              <w:rPr>
                <w:sz w:val="18"/>
                <w:szCs w:val="18"/>
              </w:rPr>
              <w:fldChar w:fldCharType="begin">
                <w:ffData>
                  <w:name w:val="Check1"/>
                  <w:enabled/>
                  <w:calcOnExit w:val="0"/>
                  <w:checkBox>
                    <w:sizeAuto/>
                    <w:default w:val="0"/>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Yes</w:t>
            </w:r>
          </w:p>
        </w:tc>
        <w:tc>
          <w:tcPr>
            <w:tcW w:w="1068" w:type="dxa"/>
            <w:gridSpan w:val="6"/>
            <w:tcBorders>
              <w:top w:val="none" w:sz="0" w:space="0" w:color="000048"/>
              <w:left w:val="nil"/>
              <w:bottom w:val="none" w:sz="0" w:space="0" w:color="000048"/>
              <w:right w:val="single" w:sz="4" w:space="0" w:color="993399"/>
            </w:tcBorders>
            <w:shd w:val="clear" w:color="auto" w:fill="auto"/>
          </w:tcPr>
          <w:p w14:paraId="2C218D56" w14:textId="3BB70C83" w:rsidR="00375FE8" w:rsidRPr="00DD0B66" w:rsidRDefault="00375FE8" w:rsidP="00375FE8">
            <w:pPr>
              <w:spacing w:line="240" w:lineRule="auto"/>
              <w:rPr>
                <w:sz w:val="18"/>
                <w:szCs w:val="18"/>
              </w:rPr>
            </w:pPr>
            <w:r w:rsidRPr="00DD0B66">
              <w:rPr>
                <w:sz w:val="18"/>
                <w:szCs w:val="18"/>
              </w:rPr>
              <w:fldChar w:fldCharType="begin">
                <w:ffData>
                  <w:name w:val="Check2"/>
                  <w:enabled/>
                  <w:calcOnExit w:val="0"/>
                  <w:checkBox>
                    <w:sizeAuto/>
                    <w:default w:val="0"/>
                    <w:checked/>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No</w:t>
            </w:r>
          </w:p>
        </w:tc>
      </w:tr>
      <w:tr w:rsidR="00375FE8" w:rsidRPr="00DD0B66" w14:paraId="648CCC53" w14:textId="77777777" w:rsidTr="00BC78DE">
        <w:trPr>
          <w:cantSplit/>
        </w:trPr>
        <w:tc>
          <w:tcPr>
            <w:tcW w:w="7855" w:type="dxa"/>
            <w:gridSpan w:val="4"/>
            <w:tcBorders>
              <w:top w:val="nil"/>
              <w:left w:val="single" w:sz="4" w:space="0" w:color="993399"/>
              <w:bottom w:val="nil"/>
              <w:right w:val="none" w:sz="0" w:space="0" w:color="000048"/>
            </w:tcBorders>
            <w:shd w:val="clear" w:color="auto" w:fill="auto"/>
            <w:tcMar>
              <w:top w:w="28" w:type="dxa"/>
              <w:left w:w="108" w:type="dxa"/>
              <w:bottom w:w="28" w:type="dxa"/>
            </w:tcMar>
          </w:tcPr>
          <w:p w14:paraId="60929BB5" w14:textId="77777777" w:rsidR="00375FE8" w:rsidRPr="000E3C7F" w:rsidRDefault="00375FE8" w:rsidP="0041227E">
            <w:pPr>
              <w:pStyle w:val="TableBullet"/>
              <w:numPr>
                <w:ilvl w:val="0"/>
                <w:numId w:val="19"/>
              </w:numPr>
              <w:rPr>
                <w:szCs w:val="20"/>
              </w:rPr>
            </w:pPr>
            <w:r w:rsidRPr="000E3C7F">
              <w:rPr>
                <w:szCs w:val="20"/>
              </w:rPr>
              <w:t>Endanger the safety of any person</w:t>
            </w:r>
            <w:r w:rsidR="00F232FE" w:rsidRPr="000E3C7F">
              <w:rPr>
                <w:szCs w:val="20"/>
              </w:rPr>
              <w:t>?</w:t>
            </w:r>
          </w:p>
        </w:tc>
        <w:tc>
          <w:tcPr>
            <w:tcW w:w="896" w:type="dxa"/>
            <w:gridSpan w:val="2"/>
            <w:tcBorders>
              <w:top w:val="none" w:sz="0" w:space="0" w:color="000048"/>
              <w:left w:val="none" w:sz="0" w:space="0" w:color="000048"/>
              <w:bottom w:val="nil"/>
              <w:right w:val="nil"/>
            </w:tcBorders>
            <w:shd w:val="clear" w:color="auto" w:fill="auto"/>
          </w:tcPr>
          <w:p w14:paraId="736C6AD5" w14:textId="77777777" w:rsidR="00375FE8" w:rsidRPr="00DD0B66" w:rsidRDefault="00375FE8" w:rsidP="00375FE8">
            <w:pPr>
              <w:autoSpaceDE w:val="0"/>
              <w:autoSpaceDN w:val="0"/>
              <w:adjustRightInd w:val="0"/>
              <w:spacing w:line="240" w:lineRule="auto"/>
              <w:rPr>
                <w:sz w:val="18"/>
                <w:szCs w:val="18"/>
              </w:rPr>
            </w:pPr>
            <w:r w:rsidRPr="00DD0B66">
              <w:rPr>
                <w:sz w:val="18"/>
                <w:szCs w:val="18"/>
              </w:rPr>
              <w:fldChar w:fldCharType="begin">
                <w:ffData>
                  <w:name w:val="Check1"/>
                  <w:enabled/>
                  <w:calcOnExit w:val="0"/>
                  <w:checkBox>
                    <w:sizeAuto/>
                    <w:default w:val="0"/>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Yes</w:t>
            </w:r>
          </w:p>
        </w:tc>
        <w:tc>
          <w:tcPr>
            <w:tcW w:w="1068" w:type="dxa"/>
            <w:gridSpan w:val="6"/>
            <w:tcBorders>
              <w:top w:val="none" w:sz="0" w:space="0" w:color="000048"/>
              <w:left w:val="nil"/>
              <w:bottom w:val="nil"/>
              <w:right w:val="single" w:sz="4" w:space="0" w:color="993399"/>
            </w:tcBorders>
            <w:shd w:val="clear" w:color="auto" w:fill="auto"/>
          </w:tcPr>
          <w:p w14:paraId="214B65CA" w14:textId="41507930" w:rsidR="00375FE8" w:rsidRPr="00DD0B66" w:rsidRDefault="00375FE8" w:rsidP="00375FE8">
            <w:pPr>
              <w:spacing w:line="240" w:lineRule="auto"/>
              <w:rPr>
                <w:sz w:val="18"/>
                <w:szCs w:val="18"/>
              </w:rPr>
            </w:pPr>
            <w:r w:rsidRPr="00DD0B66">
              <w:rPr>
                <w:sz w:val="18"/>
                <w:szCs w:val="18"/>
              </w:rPr>
              <w:fldChar w:fldCharType="begin">
                <w:ffData>
                  <w:name w:val="Check2"/>
                  <w:enabled/>
                  <w:calcOnExit w:val="0"/>
                  <w:checkBox>
                    <w:sizeAuto/>
                    <w:default w:val="0"/>
                    <w:checked/>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No</w:t>
            </w:r>
          </w:p>
        </w:tc>
      </w:tr>
      <w:tr w:rsidR="00375FE8" w:rsidRPr="00DD0B66" w14:paraId="02057D0D" w14:textId="77777777" w:rsidTr="00BC78DE">
        <w:trPr>
          <w:cantSplit/>
        </w:trPr>
        <w:tc>
          <w:tcPr>
            <w:tcW w:w="7855" w:type="dxa"/>
            <w:gridSpan w:val="4"/>
            <w:tcBorders>
              <w:top w:val="nil"/>
              <w:left w:val="single" w:sz="4" w:space="0" w:color="993399"/>
              <w:bottom w:val="single" w:sz="4" w:space="0" w:color="993399"/>
              <w:right w:val="nil"/>
            </w:tcBorders>
            <w:shd w:val="clear" w:color="auto" w:fill="auto"/>
            <w:tcMar>
              <w:top w:w="28" w:type="dxa"/>
              <w:left w:w="108" w:type="dxa"/>
              <w:bottom w:w="28" w:type="dxa"/>
            </w:tcMar>
          </w:tcPr>
          <w:p w14:paraId="0887731C" w14:textId="77777777" w:rsidR="00375FE8" w:rsidRPr="000E3C7F" w:rsidRDefault="00375FE8" w:rsidP="0041227E">
            <w:pPr>
              <w:pStyle w:val="TableBullet"/>
              <w:numPr>
                <w:ilvl w:val="0"/>
                <w:numId w:val="19"/>
              </w:numPr>
              <w:rPr>
                <w:szCs w:val="20"/>
              </w:rPr>
            </w:pPr>
            <w:r w:rsidRPr="000E3C7F">
              <w:rPr>
                <w:szCs w:val="20"/>
              </w:rPr>
              <w:t>Damage seriously the NZ economy</w:t>
            </w:r>
            <w:r w:rsidR="00F232FE" w:rsidRPr="000E3C7F">
              <w:rPr>
                <w:szCs w:val="20"/>
              </w:rPr>
              <w:t>?</w:t>
            </w:r>
          </w:p>
        </w:tc>
        <w:tc>
          <w:tcPr>
            <w:tcW w:w="896" w:type="dxa"/>
            <w:gridSpan w:val="2"/>
            <w:tcBorders>
              <w:top w:val="nil"/>
              <w:left w:val="nil"/>
              <w:bottom w:val="single" w:sz="4" w:space="0" w:color="993399"/>
              <w:right w:val="nil"/>
            </w:tcBorders>
            <w:shd w:val="clear" w:color="auto" w:fill="auto"/>
          </w:tcPr>
          <w:p w14:paraId="4F579C50" w14:textId="77777777" w:rsidR="00375FE8" w:rsidRPr="00DD0B66" w:rsidRDefault="00375FE8" w:rsidP="00375FE8">
            <w:pPr>
              <w:autoSpaceDE w:val="0"/>
              <w:autoSpaceDN w:val="0"/>
              <w:adjustRightInd w:val="0"/>
              <w:spacing w:line="240" w:lineRule="auto"/>
              <w:rPr>
                <w:sz w:val="18"/>
                <w:szCs w:val="18"/>
              </w:rPr>
            </w:pPr>
            <w:r w:rsidRPr="00DD0B66">
              <w:rPr>
                <w:sz w:val="18"/>
                <w:szCs w:val="18"/>
              </w:rPr>
              <w:fldChar w:fldCharType="begin">
                <w:ffData>
                  <w:name w:val="Check1"/>
                  <w:enabled/>
                  <w:calcOnExit w:val="0"/>
                  <w:checkBox>
                    <w:sizeAuto/>
                    <w:default w:val="0"/>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Yes</w:t>
            </w:r>
          </w:p>
        </w:tc>
        <w:tc>
          <w:tcPr>
            <w:tcW w:w="1068" w:type="dxa"/>
            <w:gridSpan w:val="6"/>
            <w:tcBorders>
              <w:top w:val="nil"/>
              <w:left w:val="nil"/>
              <w:bottom w:val="single" w:sz="4" w:space="0" w:color="993399"/>
              <w:right w:val="single" w:sz="4" w:space="0" w:color="993399"/>
            </w:tcBorders>
            <w:shd w:val="clear" w:color="auto" w:fill="auto"/>
          </w:tcPr>
          <w:p w14:paraId="6F148A2B" w14:textId="620A0689" w:rsidR="00375FE8" w:rsidRPr="00DD0B66" w:rsidRDefault="00375FE8" w:rsidP="00375FE8">
            <w:pPr>
              <w:spacing w:line="240" w:lineRule="auto"/>
              <w:rPr>
                <w:sz w:val="18"/>
                <w:szCs w:val="18"/>
              </w:rPr>
            </w:pPr>
            <w:r w:rsidRPr="00DD0B66">
              <w:rPr>
                <w:sz w:val="18"/>
                <w:szCs w:val="18"/>
              </w:rPr>
              <w:fldChar w:fldCharType="begin">
                <w:ffData>
                  <w:name w:val="Check2"/>
                  <w:enabled/>
                  <w:calcOnExit w:val="0"/>
                  <w:checkBox>
                    <w:sizeAuto/>
                    <w:default w:val="0"/>
                    <w:checked/>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No</w:t>
            </w:r>
          </w:p>
        </w:tc>
      </w:tr>
      <w:tr w:rsidR="00375FE8" w:rsidRPr="00951E75" w14:paraId="002A85A8" w14:textId="77777777" w:rsidTr="00BC78DE">
        <w:trPr>
          <w:cantSplit/>
        </w:trPr>
        <w:tc>
          <w:tcPr>
            <w:tcW w:w="9819" w:type="dxa"/>
            <w:gridSpan w:val="12"/>
            <w:tcBorders>
              <w:top w:val="single" w:sz="4" w:space="0" w:color="993399"/>
              <w:left w:val="single" w:sz="4" w:space="0" w:color="993399"/>
              <w:bottom w:val="nil"/>
              <w:right w:val="single" w:sz="4" w:space="0" w:color="993399"/>
            </w:tcBorders>
            <w:shd w:val="clear" w:color="auto" w:fill="EAEAEA"/>
            <w:tcMar>
              <w:left w:w="108" w:type="dxa"/>
            </w:tcMar>
          </w:tcPr>
          <w:p w14:paraId="279AFEB7" w14:textId="77777777" w:rsidR="00375FE8" w:rsidRPr="000E3C7F" w:rsidRDefault="00C225DE" w:rsidP="00375FE8">
            <w:pPr>
              <w:pStyle w:val="TableHeading"/>
              <w:rPr>
                <w:rFonts w:cs="Arial"/>
                <w:sz w:val="20"/>
                <w:szCs w:val="20"/>
              </w:rPr>
            </w:pPr>
            <w:r>
              <w:t xml:space="preserve">OIA Section 7 Special Reasons: </w:t>
            </w:r>
            <w:r w:rsidR="009F62E3">
              <w:t xml:space="preserve">Are </w:t>
            </w:r>
            <w:r w:rsidR="00B813D5">
              <w:t xml:space="preserve">there </w:t>
            </w:r>
            <w:r w:rsidR="009F62E3">
              <w:t xml:space="preserve">words in the evaluation </w:t>
            </w:r>
            <w:r w:rsidR="00B813D5">
              <w:t xml:space="preserve">that are </w:t>
            </w:r>
            <w:r w:rsidR="009F62E3">
              <w:t>likely to:</w:t>
            </w:r>
          </w:p>
        </w:tc>
      </w:tr>
      <w:tr w:rsidR="00375FE8" w:rsidRPr="00DD0B66" w14:paraId="6D89F117" w14:textId="77777777" w:rsidTr="00BC78DE">
        <w:trPr>
          <w:cantSplit/>
        </w:trPr>
        <w:tc>
          <w:tcPr>
            <w:tcW w:w="7814" w:type="dxa"/>
            <w:gridSpan w:val="3"/>
            <w:tcBorders>
              <w:top w:val="nil"/>
              <w:left w:val="single" w:sz="4" w:space="0" w:color="993399"/>
              <w:bottom w:val="nil"/>
              <w:right w:val="none" w:sz="0" w:space="0" w:color="000048"/>
            </w:tcBorders>
            <w:shd w:val="clear" w:color="auto" w:fill="auto"/>
            <w:tcMar>
              <w:top w:w="28" w:type="dxa"/>
              <w:left w:w="108" w:type="dxa"/>
              <w:bottom w:w="28" w:type="dxa"/>
            </w:tcMar>
          </w:tcPr>
          <w:p w14:paraId="7A5639F8" w14:textId="77777777" w:rsidR="00375FE8" w:rsidRPr="000E3C7F" w:rsidRDefault="00375FE8" w:rsidP="0041227E">
            <w:pPr>
              <w:pStyle w:val="TableBullet"/>
              <w:numPr>
                <w:ilvl w:val="0"/>
                <w:numId w:val="21"/>
              </w:numPr>
              <w:rPr>
                <w:rFonts w:cs="Arial"/>
                <w:szCs w:val="20"/>
              </w:rPr>
            </w:pPr>
            <w:r w:rsidRPr="000E3C7F">
              <w:rPr>
                <w:szCs w:val="20"/>
              </w:rPr>
              <w:t xml:space="preserve">Prejudice the security or defence of the Cook Islands, </w:t>
            </w:r>
            <w:smartTag w:uri="urn:schemas-microsoft-com:office:smarttags" w:element="place">
              <w:r w:rsidRPr="000E3C7F">
                <w:rPr>
                  <w:szCs w:val="20"/>
                </w:rPr>
                <w:t>Niue</w:t>
              </w:r>
            </w:smartTag>
            <w:r w:rsidR="0041227E">
              <w:rPr>
                <w:szCs w:val="20"/>
              </w:rPr>
              <w:t xml:space="preserve">, </w:t>
            </w:r>
            <w:r w:rsidRPr="000E3C7F">
              <w:rPr>
                <w:szCs w:val="20"/>
              </w:rPr>
              <w:t>Tokelau</w:t>
            </w:r>
            <w:r w:rsidR="0041227E">
              <w:rPr>
                <w:szCs w:val="20"/>
              </w:rPr>
              <w:t xml:space="preserve"> or the Ross Dep</w:t>
            </w:r>
            <w:r w:rsidR="00E06259">
              <w:rPr>
                <w:szCs w:val="20"/>
              </w:rPr>
              <w:t>e</w:t>
            </w:r>
            <w:r w:rsidR="0041227E">
              <w:rPr>
                <w:szCs w:val="20"/>
              </w:rPr>
              <w:t>ndency</w:t>
            </w:r>
            <w:r w:rsidR="00F232FE" w:rsidRPr="000E3C7F">
              <w:rPr>
                <w:szCs w:val="20"/>
              </w:rPr>
              <w:t>?</w:t>
            </w:r>
          </w:p>
        </w:tc>
        <w:tc>
          <w:tcPr>
            <w:tcW w:w="905" w:type="dxa"/>
            <w:gridSpan w:val="2"/>
            <w:tcBorders>
              <w:top w:val="nil"/>
              <w:left w:val="none" w:sz="0" w:space="0" w:color="000048"/>
              <w:bottom w:val="none" w:sz="0" w:space="0" w:color="000048"/>
              <w:right w:val="nil"/>
            </w:tcBorders>
            <w:shd w:val="clear" w:color="auto" w:fill="auto"/>
          </w:tcPr>
          <w:p w14:paraId="58FAEB49" w14:textId="77777777" w:rsidR="00375FE8" w:rsidRPr="00DD0B66" w:rsidRDefault="00375FE8" w:rsidP="00375FE8">
            <w:pPr>
              <w:autoSpaceDE w:val="0"/>
              <w:autoSpaceDN w:val="0"/>
              <w:adjustRightInd w:val="0"/>
              <w:spacing w:line="240" w:lineRule="auto"/>
              <w:rPr>
                <w:sz w:val="18"/>
                <w:szCs w:val="18"/>
              </w:rPr>
            </w:pPr>
            <w:r w:rsidRPr="00DD0B66">
              <w:rPr>
                <w:sz w:val="18"/>
                <w:szCs w:val="18"/>
              </w:rPr>
              <w:fldChar w:fldCharType="begin">
                <w:ffData>
                  <w:name w:val="Check1"/>
                  <w:enabled/>
                  <w:calcOnExit w:val="0"/>
                  <w:checkBox>
                    <w:sizeAuto/>
                    <w:default w:val="0"/>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Yes</w:t>
            </w:r>
          </w:p>
        </w:tc>
        <w:tc>
          <w:tcPr>
            <w:tcW w:w="1100" w:type="dxa"/>
            <w:gridSpan w:val="7"/>
            <w:tcBorders>
              <w:top w:val="nil"/>
              <w:left w:val="nil"/>
              <w:bottom w:val="none" w:sz="0" w:space="0" w:color="000048"/>
              <w:right w:val="single" w:sz="4" w:space="0" w:color="993399"/>
            </w:tcBorders>
            <w:shd w:val="clear" w:color="auto" w:fill="auto"/>
          </w:tcPr>
          <w:p w14:paraId="2D21320D" w14:textId="45EE5A39" w:rsidR="00375FE8" w:rsidRPr="00DD0B66" w:rsidRDefault="00375FE8" w:rsidP="00375FE8">
            <w:pPr>
              <w:spacing w:line="240" w:lineRule="auto"/>
              <w:rPr>
                <w:sz w:val="18"/>
                <w:szCs w:val="18"/>
              </w:rPr>
            </w:pPr>
            <w:r w:rsidRPr="00DD0B66">
              <w:rPr>
                <w:sz w:val="18"/>
                <w:szCs w:val="18"/>
              </w:rPr>
              <w:fldChar w:fldCharType="begin">
                <w:ffData>
                  <w:name w:val="Check2"/>
                  <w:enabled/>
                  <w:calcOnExit w:val="0"/>
                  <w:checkBox>
                    <w:sizeAuto/>
                    <w:default w:val="0"/>
                    <w:checked/>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No</w:t>
            </w:r>
          </w:p>
        </w:tc>
      </w:tr>
      <w:tr w:rsidR="00375FE8" w:rsidRPr="00DD0B66" w14:paraId="34938A37" w14:textId="77777777" w:rsidTr="00BC78DE">
        <w:trPr>
          <w:cantSplit/>
        </w:trPr>
        <w:tc>
          <w:tcPr>
            <w:tcW w:w="7814" w:type="dxa"/>
            <w:gridSpan w:val="3"/>
            <w:tcBorders>
              <w:top w:val="nil"/>
              <w:left w:val="single" w:sz="4" w:space="0" w:color="993399"/>
              <w:bottom w:val="nil"/>
              <w:right w:val="none" w:sz="0" w:space="0" w:color="000048"/>
            </w:tcBorders>
            <w:shd w:val="clear" w:color="auto" w:fill="auto"/>
            <w:tcMar>
              <w:top w:w="28" w:type="dxa"/>
              <w:left w:w="108" w:type="dxa"/>
              <w:bottom w:w="28" w:type="dxa"/>
            </w:tcMar>
          </w:tcPr>
          <w:p w14:paraId="5FF2ED6C" w14:textId="77777777" w:rsidR="00375FE8" w:rsidRPr="000E3C7F" w:rsidRDefault="00375FE8" w:rsidP="0041227E">
            <w:pPr>
              <w:pStyle w:val="TableBullet"/>
              <w:numPr>
                <w:ilvl w:val="0"/>
                <w:numId w:val="21"/>
              </w:numPr>
              <w:rPr>
                <w:rFonts w:cs="Arial"/>
                <w:szCs w:val="20"/>
              </w:rPr>
            </w:pPr>
            <w:r w:rsidRPr="000E3C7F">
              <w:rPr>
                <w:szCs w:val="20"/>
              </w:rPr>
              <w:t xml:space="preserve">Prejudice relations between the governments of NZ, and </w:t>
            </w:r>
            <w:r w:rsidR="0041227E">
              <w:rPr>
                <w:szCs w:val="20"/>
              </w:rPr>
              <w:t xml:space="preserve">governments </w:t>
            </w:r>
            <w:r w:rsidRPr="000E3C7F">
              <w:rPr>
                <w:szCs w:val="20"/>
              </w:rPr>
              <w:t xml:space="preserve">of the </w:t>
            </w:r>
            <w:smartTag w:uri="urn:schemas-microsoft-com:office:smarttags" w:element="PlaceName">
              <w:r w:rsidRPr="000E3C7F">
                <w:rPr>
                  <w:szCs w:val="20"/>
                </w:rPr>
                <w:t>Cook</w:t>
              </w:r>
            </w:smartTag>
            <w:r w:rsidRPr="000E3C7F">
              <w:rPr>
                <w:szCs w:val="20"/>
              </w:rPr>
              <w:t xml:space="preserve"> </w:t>
            </w:r>
            <w:smartTag w:uri="urn:schemas-microsoft-com:office:smarttags" w:element="PlaceType">
              <w:r w:rsidRPr="000E3C7F">
                <w:rPr>
                  <w:szCs w:val="20"/>
                </w:rPr>
                <w:t>Island</w:t>
              </w:r>
            </w:smartTag>
            <w:r w:rsidRPr="000E3C7F">
              <w:rPr>
                <w:szCs w:val="20"/>
              </w:rPr>
              <w:t xml:space="preserve"> and </w:t>
            </w:r>
            <w:smartTag w:uri="urn:schemas-microsoft-com:office:smarttags" w:element="place">
              <w:r w:rsidRPr="000E3C7F">
                <w:rPr>
                  <w:szCs w:val="20"/>
                </w:rPr>
                <w:t>Niue</w:t>
              </w:r>
            </w:smartTag>
            <w:r w:rsidR="00F232FE" w:rsidRPr="000E3C7F">
              <w:rPr>
                <w:szCs w:val="20"/>
              </w:rPr>
              <w:t>?</w:t>
            </w:r>
          </w:p>
        </w:tc>
        <w:tc>
          <w:tcPr>
            <w:tcW w:w="905" w:type="dxa"/>
            <w:gridSpan w:val="2"/>
            <w:tcBorders>
              <w:top w:val="none" w:sz="0" w:space="0" w:color="000048"/>
              <w:left w:val="none" w:sz="0" w:space="0" w:color="000048"/>
              <w:bottom w:val="none" w:sz="0" w:space="0" w:color="000048"/>
              <w:right w:val="nil"/>
            </w:tcBorders>
            <w:shd w:val="clear" w:color="auto" w:fill="auto"/>
          </w:tcPr>
          <w:p w14:paraId="058B41FF" w14:textId="77777777" w:rsidR="00375FE8" w:rsidRPr="00DD0B66" w:rsidRDefault="00375FE8" w:rsidP="00375FE8">
            <w:pPr>
              <w:autoSpaceDE w:val="0"/>
              <w:autoSpaceDN w:val="0"/>
              <w:adjustRightInd w:val="0"/>
              <w:spacing w:line="240" w:lineRule="auto"/>
              <w:rPr>
                <w:sz w:val="18"/>
                <w:szCs w:val="18"/>
              </w:rPr>
            </w:pPr>
            <w:r w:rsidRPr="00DD0B66">
              <w:rPr>
                <w:sz w:val="18"/>
                <w:szCs w:val="18"/>
              </w:rPr>
              <w:fldChar w:fldCharType="begin">
                <w:ffData>
                  <w:name w:val="Check1"/>
                  <w:enabled/>
                  <w:calcOnExit w:val="0"/>
                  <w:checkBox>
                    <w:sizeAuto/>
                    <w:default w:val="0"/>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Yes</w:t>
            </w:r>
          </w:p>
        </w:tc>
        <w:tc>
          <w:tcPr>
            <w:tcW w:w="1100" w:type="dxa"/>
            <w:gridSpan w:val="7"/>
            <w:tcBorders>
              <w:top w:val="none" w:sz="0" w:space="0" w:color="000048"/>
              <w:left w:val="nil"/>
              <w:bottom w:val="none" w:sz="0" w:space="0" w:color="000048"/>
              <w:right w:val="single" w:sz="4" w:space="0" w:color="993399"/>
            </w:tcBorders>
            <w:shd w:val="clear" w:color="auto" w:fill="auto"/>
          </w:tcPr>
          <w:p w14:paraId="4A6F8D7B" w14:textId="23E5DB16" w:rsidR="00375FE8" w:rsidRPr="00DD0B66" w:rsidRDefault="00375FE8" w:rsidP="00375FE8">
            <w:pPr>
              <w:spacing w:line="240" w:lineRule="auto"/>
              <w:rPr>
                <w:sz w:val="18"/>
                <w:szCs w:val="18"/>
              </w:rPr>
            </w:pPr>
            <w:r w:rsidRPr="00DD0B66">
              <w:rPr>
                <w:sz w:val="18"/>
                <w:szCs w:val="18"/>
              </w:rPr>
              <w:fldChar w:fldCharType="begin">
                <w:ffData>
                  <w:name w:val="Check2"/>
                  <w:enabled/>
                  <w:calcOnExit w:val="0"/>
                  <w:checkBox>
                    <w:sizeAuto/>
                    <w:default w:val="0"/>
                    <w:checked/>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No</w:t>
            </w:r>
          </w:p>
        </w:tc>
      </w:tr>
      <w:tr w:rsidR="00375FE8" w:rsidRPr="00DD0B66" w14:paraId="6A7F8DE6" w14:textId="77777777" w:rsidTr="00BC78DE">
        <w:trPr>
          <w:cantSplit/>
        </w:trPr>
        <w:tc>
          <w:tcPr>
            <w:tcW w:w="7814" w:type="dxa"/>
            <w:gridSpan w:val="3"/>
            <w:tcBorders>
              <w:top w:val="nil"/>
              <w:left w:val="single" w:sz="4" w:space="0" w:color="993399"/>
              <w:bottom w:val="single" w:sz="4" w:space="0" w:color="993399"/>
              <w:right w:val="none" w:sz="0" w:space="0" w:color="000048"/>
            </w:tcBorders>
            <w:shd w:val="clear" w:color="auto" w:fill="auto"/>
            <w:tcMar>
              <w:top w:w="28" w:type="dxa"/>
              <w:left w:w="108" w:type="dxa"/>
              <w:bottom w:w="28" w:type="dxa"/>
            </w:tcMar>
          </w:tcPr>
          <w:p w14:paraId="1B2A345A" w14:textId="77777777" w:rsidR="00375FE8" w:rsidRPr="000E3C7F" w:rsidRDefault="00375FE8" w:rsidP="0041227E">
            <w:pPr>
              <w:pStyle w:val="TableBullet"/>
              <w:numPr>
                <w:ilvl w:val="0"/>
                <w:numId w:val="21"/>
              </w:numPr>
              <w:rPr>
                <w:rFonts w:cs="Arial"/>
                <w:szCs w:val="20"/>
              </w:rPr>
            </w:pPr>
            <w:r w:rsidRPr="000E3C7F">
              <w:rPr>
                <w:szCs w:val="20"/>
              </w:rPr>
              <w:t xml:space="preserve">Prejudice the international relations of the governments of </w:t>
            </w:r>
            <w:r w:rsidR="0041227E">
              <w:rPr>
                <w:szCs w:val="20"/>
              </w:rPr>
              <w:t xml:space="preserve">the </w:t>
            </w:r>
            <w:r w:rsidRPr="000E3C7F">
              <w:rPr>
                <w:szCs w:val="20"/>
              </w:rPr>
              <w:t xml:space="preserve">Cook Islands or </w:t>
            </w:r>
            <w:smartTag w:uri="urn:schemas-microsoft-com:office:smarttags" w:element="place">
              <w:r w:rsidRPr="000E3C7F">
                <w:rPr>
                  <w:szCs w:val="20"/>
                </w:rPr>
                <w:t>Niue</w:t>
              </w:r>
            </w:smartTag>
          </w:p>
        </w:tc>
        <w:tc>
          <w:tcPr>
            <w:tcW w:w="905" w:type="dxa"/>
            <w:gridSpan w:val="2"/>
            <w:tcBorders>
              <w:top w:val="none" w:sz="0" w:space="0" w:color="000048"/>
              <w:left w:val="none" w:sz="0" w:space="0" w:color="000048"/>
              <w:bottom w:val="single" w:sz="4" w:space="0" w:color="993399"/>
              <w:right w:val="nil"/>
            </w:tcBorders>
            <w:shd w:val="clear" w:color="auto" w:fill="auto"/>
          </w:tcPr>
          <w:p w14:paraId="3D272867" w14:textId="77777777" w:rsidR="00375FE8" w:rsidRPr="00DD0B66" w:rsidRDefault="00375FE8" w:rsidP="00375FE8">
            <w:pPr>
              <w:autoSpaceDE w:val="0"/>
              <w:autoSpaceDN w:val="0"/>
              <w:adjustRightInd w:val="0"/>
              <w:spacing w:line="240" w:lineRule="auto"/>
              <w:rPr>
                <w:sz w:val="18"/>
                <w:szCs w:val="18"/>
              </w:rPr>
            </w:pPr>
            <w:r w:rsidRPr="00DD0B66">
              <w:rPr>
                <w:sz w:val="18"/>
                <w:szCs w:val="18"/>
              </w:rPr>
              <w:fldChar w:fldCharType="begin">
                <w:ffData>
                  <w:name w:val="Check1"/>
                  <w:enabled/>
                  <w:calcOnExit w:val="0"/>
                  <w:checkBox>
                    <w:sizeAuto/>
                    <w:default w:val="0"/>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Yes</w:t>
            </w:r>
          </w:p>
        </w:tc>
        <w:tc>
          <w:tcPr>
            <w:tcW w:w="1100" w:type="dxa"/>
            <w:gridSpan w:val="7"/>
            <w:tcBorders>
              <w:top w:val="none" w:sz="0" w:space="0" w:color="000048"/>
              <w:left w:val="nil"/>
              <w:bottom w:val="single" w:sz="4" w:space="0" w:color="993399"/>
              <w:right w:val="single" w:sz="4" w:space="0" w:color="993399"/>
            </w:tcBorders>
            <w:shd w:val="clear" w:color="auto" w:fill="auto"/>
          </w:tcPr>
          <w:p w14:paraId="2245CABE" w14:textId="1B2EF262" w:rsidR="00375FE8" w:rsidRPr="00DD0B66" w:rsidRDefault="00375FE8" w:rsidP="00375FE8">
            <w:pPr>
              <w:spacing w:line="240" w:lineRule="auto"/>
              <w:rPr>
                <w:sz w:val="18"/>
                <w:szCs w:val="18"/>
              </w:rPr>
            </w:pPr>
            <w:r w:rsidRPr="00DD0B66">
              <w:rPr>
                <w:sz w:val="18"/>
                <w:szCs w:val="18"/>
              </w:rPr>
              <w:fldChar w:fldCharType="begin">
                <w:ffData>
                  <w:name w:val="Check2"/>
                  <w:enabled/>
                  <w:calcOnExit w:val="0"/>
                  <w:checkBox>
                    <w:sizeAuto/>
                    <w:default w:val="0"/>
                    <w:checked/>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No</w:t>
            </w:r>
          </w:p>
        </w:tc>
      </w:tr>
      <w:tr w:rsidR="00375FE8" w:rsidRPr="006A3CEB" w14:paraId="7F7CA03F" w14:textId="77777777" w:rsidTr="00BC78DE">
        <w:trPr>
          <w:cantSplit/>
          <w:trHeight w:val="579"/>
        </w:trPr>
        <w:tc>
          <w:tcPr>
            <w:tcW w:w="9819" w:type="dxa"/>
            <w:gridSpan w:val="12"/>
            <w:tcBorders>
              <w:top w:val="single" w:sz="4" w:space="0" w:color="993399"/>
              <w:left w:val="single" w:sz="4" w:space="0" w:color="993399"/>
              <w:bottom w:val="nil"/>
              <w:right w:val="single" w:sz="4" w:space="0" w:color="993399"/>
            </w:tcBorders>
            <w:shd w:val="clear" w:color="auto" w:fill="EAEAEA"/>
            <w:tcMar>
              <w:left w:w="108" w:type="dxa"/>
              <w:right w:w="0" w:type="dxa"/>
            </w:tcMar>
          </w:tcPr>
          <w:p w14:paraId="3A739735" w14:textId="77777777" w:rsidR="00375FE8" w:rsidRPr="007E5A23" w:rsidRDefault="00C225DE" w:rsidP="00274589">
            <w:pPr>
              <w:pStyle w:val="TableHeading"/>
              <w:pageBreakBefore/>
              <w:rPr>
                <w:rFonts w:cs="Arial"/>
              </w:rPr>
            </w:pPr>
            <w:r w:rsidRPr="007E5A23">
              <w:lastRenderedPageBreak/>
              <w:t>OIA Section 9 Other Reasons</w:t>
            </w:r>
            <w:r w:rsidR="00375FE8" w:rsidRPr="007E5A23">
              <w:t xml:space="preserve">: </w:t>
            </w:r>
            <w:r w:rsidR="009F62E3" w:rsidRPr="007E5A23">
              <w:t xml:space="preserve">Are </w:t>
            </w:r>
            <w:r w:rsidR="00B813D5" w:rsidRPr="007E5A23">
              <w:t>there words</w:t>
            </w:r>
            <w:r w:rsidR="009F62E3" w:rsidRPr="007E5A23">
              <w:t xml:space="preserve"> in the evaluation that need to be withheld</w:t>
            </w:r>
            <w:r w:rsidR="007E5A23">
              <w:t xml:space="preserve"> to</w:t>
            </w:r>
            <w:r w:rsidR="009F62E3" w:rsidRPr="007E5A23">
              <w:t>:</w:t>
            </w:r>
            <w:r w:rsidR="007E5A23" w:rsidRPr="007E5A23">
              <w:t xml:space="preserve"> </w:t>
            </w:r>
            <w:r w:rsidR="007E5A23" w:rsidRPr="007E5A23">
              <w:rPr>
                <w:b w:val="0"/>
                <w:i/>
              </w:rPr>
              <w:t>(</w:t>
            </w:r>
            <w:r w:rsidR="00375FE8" w:rsidRPr="007E5A23">
              <w:rPr>
                <w:b w:val="0"/>
                <w:i/>
              </w:rPr>
              <w:t xml:space="preserve">Note: There is need to balance </w:t>
            </w:r>
            <w:r w:rsidR="00D36294">
              <w:rPr>
                <w:b w:val="0"/>
                <w:i/>
              </w:rPr>
              <w:t xml:space="preserve">Section 9 </w:t>
            </w:r>
            <w:r w:rsidR="00375FE8" w:rsidRPr="007E5A23">
              <w:rPr>
                <w:b w:val="0"/>
                <w:i/>
              </w:rPr>
              <w:t xml:space="preserve">grounds </w:t>
            </w:r>
            <w:r w:rsidR="0005444D" w:rsidRPr="007E5A23">
              <w:rPr>
                <w:b w:val="0"/>
                <w:i/>
              </w:rPr>
              <w:t xml:space="preserve">for withholding </w:t>
            </w:r>
            <w:r w:rsidR="00375FE8" w:rsidRPr="007E5A23">
              <w:rPr>
                <w:b w:val="0"/>
                <w:i/>
              </w:rPr>
              <w:t xml:space="preserve">against </w:t>
            </w:r>
            <w:r w:rsidR="0005444D" w:rsidRPr="007E5A23">
              <w:rPr>
                <w:b w:val="0"/>
                <w:i/>
              </w:rPr>
              <w:t>‘</w:t>
            </w:r>
            <w:r w:rsidR="00375FE8" w:rsidRPr="007E5A23">
              <w:rPr>
                <w:b w:val="0"/>
                <w:i/>
              </w:rPr>
              <w:t>public interest</w:t>
            </w:r>
            <w:r w:rsidR="0005444D" w:rsidRPr="007E5A23">
              <w:rPr>
                <w:b w:val="0"/>
                <w:i/>
              </w:rPr>
              <w:t xml:space="preserve"> considerations</w:t>
            </w:r>
            <w:r w:rsidR="00257A6C">
              <w:rPr>
                <w:b w:val="0"/>
                <w:i/>
              </w:rPr>
              <w:t>’</w:t>
            </w:r>
            <w:r w:rsidR="00D36294">
              <w:rPr>
                <w:b w:val="0"/>
                <w:i/>
              </w:rPr>
              <w:t>. Consider the negative consequences from release, and whether or not these consequences are outweighed by the public interest in access to the information.</w:t>
            </w:r>
            <w:r w:rsidR="00E26FBA">
              <w:rPr>
                <w:b w:val="0"/>
                <w:i/>
              </w:rPr>
              <w:t>)</w:t>
            </w:r>
          </w:p>
        </w:tc>
      </w:tr>
      <w:tr w:rsidR="00375FE8" w:rsidRPr="00DD0B66" w14:paraId="65ECD161" w14:textId="77777777" w:rsidTr="00BC78DE">
        <w:trPr>
          <w:cantSplit/>
        </w:trPr>
        <w:tc>
          <w:tcPr>
            <w:tcW w:w="7814" w:type="dxa"/>
            <w:gridSpan w:val="3"/>
            <w:tcBorders>
              <w:top w:val="nil"/>
              <w:left w:val="single" w:sz="4" w:space="0" w:color="993399"/>
              <w:bottom w:val="nil"/>
              <w:right w:val="none" w:sz="0" w:space="0" w:color="000048"/>
            </w:tcBorders>
            <w:shd w:val="clear" w:color="auto" w:fill="auto"/>
            <w:tcMar>
              <w:top w:w="28" w:type="dxa"/>
              <w:left w:w="108" w:type="dxa"/>
              <w:bottom w:w="28" w:type="dxa"/>
            </w:tcMar>
          </w:tcPr>
          <w:p w14:paraId="6B1C827A" w14:textId="77777777" w:rsidR="00375FE8" w:rsidRPr="000E3C7F" w:rsidRDefault="00375FE8" w:rsidP="00FF1C3E">
            <w:pPr>
              <w:pStyle w:val="TableBullet"/>
              <w:numPr>
                <w:ilvl w:val="0"/>
                <w:numId w:val="26"/>
              </w:numPr>
              <w:rPr>
                <w:rFonts w:cs="Arial"/>
                <w:szCs w:val="20"/>
              </w:rPr>
            </w:pPr>
            <w:r w:rsidRPr="000E3C7F">
              <w:rPr>
                <w:szCs w:val="20"/>
              </w:rPr>
              <w:t>Protect the privacy of natural persons</w:t>
            </w:r>
            <w:r w:rsidR="00F232FE" w:rsidRPr="000E3C7F">
              <w:rPr>
                <w:szCs w:val="20"/>
              </w:rPr>
              <w:t>?</w:t>
            </w:r>
          </w:p>
        </w:tc>
        <w:tc>
          <w:tcPr>
            <w:tcW w:w="970" w:type="dxa"/>
            <w:gridSpan w:val="5"/>
            <w:tcBorders>
              <w:top w:val="nil"/>
              <w:left w:val="none" w:sz="0" w:space="0" w:color="000048"/>
              <w:bottom w:val="none" w:sz="0" w:space="0" w:color="000048"/>
              <w:right w:val="nil"/>
            </w:tcBorders>
            <w:shd w:val="clear" w:color="auto" w:fill="auto"/>
          </w:tcPr>
          <w:p w14:paraId="3FC66A3F" w14:textId="566BE548" w:rsidR="00375FE8" w:rsidRPr="00DD0B66" w:rsidRDefault="00375FE8" w:rsidP="00375FE8">
            <w:pPr>
              <w:autoSpaceDE w:val="0"/>
              <w:autoSpaceDN w:val="0"/>
              <w:adjustRightInd w:val="0"/>
              <w:spacing w:line="240" w:lineRule="auto"/>
              <w:rPr>
                <w:sz w:val="18"/>
                <w:szCs w:val="18"/>
              </w:rPr>
            </w:pPr>
            <w:r w:rsidRPr="00DD0B66">
              <w:rPr>
                <w:sz w:val="18"/>
                <w:szCs w:val="18"/>
              </w:rPr>
              <w:fldChar w:fldCharType="begin">
                <w:ffData>
                  <w:name w:val="Check1"/>
                  <w:enabled/>
                  <w:calcOnExit w:val="0"/>
                  <w:checkBox>
                    <w:sizeAuto/>
                    <w:default w:val="0"/>
                    <w:checked w:val="0"/>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Yes</w:t>
            </w:r>
          </w:p>
        </w:tc>
        <w:tc>
          <w:tcPr>
            <w:tcW w:w="1035" w:type="dxa"/>
            <w:gridSpan w:val="4"/>
            <w:tcBorders>
              <w:top w:val="nil"/>
              <w:left w:val="nil"/>
              <w:bottom w:val="none" w:sz="0" w:space="0" w:color="000048"/>
              <w:right w:val="single" w:sz="4" w:space="0" w:color="993399"/>
            </w:tcBorders>
            <w:shd w:val="clear" w:color="auto" w:fill="auto"/>
          </w:tcPr>
          <w:p w14:paraId="39E6CA54" w14:textId="5897DBDB" w:rsidR="00375FE8" w:rsidRPr="00DD0B66" w:rsidRDefault="00375FE8" w:rsidP="00375FE8">
            <w:pPr>
              <w:spacing w:line="240" w:lineRule="auto"/>
              <w:rPr>
                <w:sz w:val="18"/>
                <w:szCs w:val="18"/>
              </w:rPr>
            </w:pPr>
            <w:r w:rsidRPr="00DD0B66">
              <w:rPr>
                <w:sz w:val="18"/>
                <w:szCs w:val="18"/>
              </w:rPr>
              <w:fldChar w:fldCharType="begin">
                <w:ffData>
                  <w:name w:val="Check2"/>
                  <w:enabled/>
                  <w:calcOnExit w:val="0"/>
                  <w:checkBox>
                    <w:sizeAuto/>
                    <w:default w:val="0"/>
                    <w:checked/>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No</w:t>
            </w:r>
          </w:p>
        </w:tc>
      </w:tr>
      <w:tr w:rsidR="00375FE8" w:rsidRPr="00DD0B66" w14:paraId="4A03B832" w14:textId="77777777" w:rsidTr="00BC78DE">
        <w:trPr>
          <w:cantSplit/>
        </w:trPr>
        <w:tc>
          <w:tcPr>
            <w:tcW w:w="7814" w:type="dxa"/>
            <w:gridSpan w:val="3"/>
            <w:tcBorders>
              <w:top w:val="nil"/>
              <w:left w:val="single" w:sz="4" w:space="0" w:color="993399"/>
              <w:bottom w:val="nil"/>
              <w:right w:val="none" w:sz="0" w:space="0" w:color="000048"/>
            </w:tcBorders>
            <w:shd w:val="clear" w:color="auto" w:fill="auto"/>
            <w:tcMar>
              <w:top w:w="28" w:type="dxa"/>
              <w:left w:w="108" w:type="dxa"/>
              <w:bottom w:w="28" w:type="dxa"/>
            </w:tcMar>
          </w:tcPr>
          <w:p w14:paraId="49296069" w14:textId="77777777" w:rsidR="00375FE8" w:rsidRPr="000E3C7F" w:rsidRDefault="00375FE8" w:rsidP="00FF1C3E">
            <w:pPr>
              <w:pStyle w:val="TableBullet"/>
              <w:numPr>
                <w:ilvl w:val="0"/>
                <w:numId w:val="26"/>
              </w:numPr>
              <w:rPr>
                <w:rFonts w:cs="Arial"/>
                <w:szCs w:val="20"/>
              </w:rPr>
            </w:pPr>
            <w:r w:rsidRPr="000E3C7F">
              <w:rPr>
                <w:szCs w:val="20"/>
              </w:rPr>
              <w:t>Protect trade secrets and commercial positions</w:t>
            </w:r>
            <w:r w:rsidR="000E3C7F" w:rsidRPr="000E3C7F">
              <w:rPr>
                <w:szCs w:val="20"/>
              </w:rPr>
              <w:t>?</w:t>
            </w:r>
          </w:p>
        </w:tc>
        <w:tc>
          <w:tcPr>
            <w:tcW w:w="970" w:type="dxa"/>
            <w:gridSpan w:val="5"/>
            <w:tcBorders>
              <w:top w:val="none" w:sz="0" w:space="0" w:color="000048"/>
              <w:left w:val="none" w:sz="0" w:space="0" w:color="000048"/>
              <w:bottom w:val="none" w:sz="0" w:space="0" w:color="000048"/>
              <w:right w:val="nil"/>
            </w:tcBorders>
            <w:shd w:val="clear" w:color="auto" w:fill="auto"/>
          </w:tcPr>
          <w:p w14:paraId="536484BE" w14:textId="77777777" w:rsidR="00375FE8" w:rsidRPr="00DD0B66" w:rsidRDefault="00375FE8" w:rsidP="00375FE8">
            <w:pPr>
              <w:autoSpaceDE w:val="0"/>
              <w:autoSpaceDN w:val="0"/>
              <w:adjustRightInd w:val="0"/>
              <w:spacing w:line="240" w:lineRule="auto"/>
              <w:rPr>
                <w:sz w:val="18"/>
                <w:szCs w:val="18"/>
              </w:rPr>
            </w:pPr>
            <w:r w:rsidRPr="00DD0B66">
              <w:rPr>
                <w:sz w:val="18"/>
                <w:szCs w:val="18"/>
              </w:rPr>
              <w:fldChar w:fldCharType="begin">
                <w:ffData>
                  <w:name w:val="Check1"/>
                  <w:enabled/>
                  <w:calcOnExit w:val="0"/>
                  <w:checkBox>
                    <w:sizeAuto/>
                    <w:default w:val="0"/>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Yes</w:t>
            </w:r>
          </w:p>
        </w:tc>
        <w:tc>
          <w:tcPr>
            <w:tcW w:w="1035" w:type="dxa"/>
            <w:gridSpan w:val="4"/>
            <w:tcBorders>
              <w:top w:val="none" w:sz="0" w:space="0" w:color="000048"/>
              <w:left w:val="nil"/>
              <w:bottom w:val="none" w:sz="0" w:space="0" w:color="000048"/>
              <w:right w:val="single" w:sz="4" w:space="0" w:color="993399"/>
            </w:tcBorders>
            <w:shd w:val="clear" w:color="auto" w:fill="auto"/>
          </w:tcPr>
          <w:p w14:paraId="52455CBE" w14:textId="156E3098" w:rsidR="00375FE8" w:rsidRPr="00DD0B66" w:rsidRDefault="00375FE8" w:rsidP="00375FE8">
            <w:pPr>
              <w:spacing w:line="240" w:lineRule="auto"/>
              <w:rPr>
                <w:sz w:val="18"/>
                <w:szCs w:val="18"/>
              </w:rPr>
            </w:pPr>
            <w:r w:rsidRPr="00DD0B66">
              <w:rPr>
                <w:sz w:val="18"/>
                <w:szCs w:val="18"/>
              </w:rPr>
              <w:fldChar w:fldCharType="begin">
                <w:ffData>
                  <w:name w:val="Check2"/>
                  <w:enabled/>
                  <w:calcOnExit w:val="0"/>
                  <w:checkBox>
                    <w:sizeAuto/>
                    <w:default w:val="0"/>
                    <w:checked/>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No</w:t>
            </w:r>
          </w:p>
        </w:tc>
      </w:tr>
      <w:tr w:rsidR="00375FE8" w:rsidRPr="00DD0B66" w14:paraId="43632C48" w14:textId="77777777" w:rsidTr="00BC78DE">
        <w:trPr>
          <w:cantSplit/>
        </w:trPr>
        <w:tc>
          <w:tcPr>
            <w:tcW w:w="7814" w:type="dxa"/>
            <w:gridSpan w:val="3"/>
            <w:tcBorders>
              <w:top w:val="nil"/>
              <w:left w:val="single" w:sz="4" w:space="0" w:color="993399"/>
              <w:bottom w:val="nil"/>
              <w:right w:val="none" w:sz="0" w:space="0" w:color="000048"/>
            </w:tcBorders>
            <w:shd w:val="clear" w:color="auto" w:fill="auto"/>
            <w:tcMar>
              <w:top w:w="28" w:type="dxa"/>
              <w:left w:w="108" w:type="dxa"/>
              <w:bottom w:w="28" w:type="dxa"/>
            </w:tcMar>
          </w:tcPr>
          <w:p w14:paraId="0BBE2178" w14:textId="6EE43AFF" w:rsidR="00375FE8" w:rsidRPr="000E3C7F" w:rsidRDefault="00FF1C3E" w:rsidP="00FF1C3E">
            <w:pPr>
              <w:pStyle w:val="TableBullet"/>
              <w:numPr>
                <w:ilvl w:val="0"/>
                <w:numId w:val="26"/>
              </w:numPr>
              <w:rPr>
                <w:rFonts w:cs="Arial"/>
                <w:szCs w:val="20"/>
              </w:rPr>
            </w:pPr>
            <w:r>
              <w:rPr>
                <w:szCs w:val="20"/>
              </w:rPr>
              <w:t>c</w:t>
            </w:r>
            <w:r w:rsidR="0041227E">
              <w:rPr>
                <w:szCs w:val="20"/>
              </w:rPr>
              <w:t>)</w:t>
            </w:r>
            <w:r w:rsidR="00375FE8" w:rsidRPr="000E3C7F">
              <w:rPr>
                <w:szCs w:val="20"/>
              </w:rPr>
              <w:t xml:space="preserve">Protect information </w:t>
            </w:r>
            <w:r w:rsidR="00BC78DE">
              <w:rPr>
                <w:szCs w:val="20"/>
              </w:rPr>
              <w:t xml:space="preserve">that is </w:t>
            </w:r>
            <w:r w:rsidR="00375FE8" w:rsidRPr="000E3C7F">
              <w:rPr>
                <w:szCs w:val="20"/>
              </w:rPr>
              <w:t>subject to an obligation of confidence</w:t>
            </w:r>
            <w:r w:rsidR="00BC78DE">
              <w:rPr>
                <w:szCs w:val="20"/>
              </w:rPr>
              <w:t xml:space="preserve"> where release of the inform</w:t>
            </w:r>
            <w:r w:rsidR="00E06259">
              <w:rPr>
                <w:szCs w:val="20"/>
              </w:rPr>
              <w:t>ation would be likely to i) pre</w:t>
            </w:r>
            <w:r w:rsidR="00BC78DE">
              <w:rPr>
                <w:szCs w:val="20"/>
              </w:rPr>
              <w:t>judice the supply of similar information from the same source and it is in the public interest that such information should continue to be supplied or (ii) otherwise damage the public interest</w:t>
            </w:r>
            <w:r w:rsidR="000E3C7F" w:rsidRPr="000E3C7F">
              <w:rPr>
                <w:szCs w:val="20"/>
              </w:rPr>
              <w:t>?</w:t>
            </w:r>
          </w:p>
        </w:tc>
        <w:tc>
          <w:tcPr>
            <w:tcW w:w="970" w:type="dxa"/>
            <w:gridSpan w:val="5"/>
            <w:tcBorders>
              <w:top w:val="none" w:sz="0" w:space="0" w:color="000048"/>
              <w:left w:val="none" w:sz="0" w:space="0" w:color="000048"/>
              <w:bottom w:val="none" w:sz="0" w:space="0" w:color="000048"/>
              <w:right w:val="nil"/>
            </w:tcBorders>
            <w:shd w:val="clear" w:color="auto" w:fill="auto"/>
          </w:tcPr>
          <w:p w14:paraId="1816C121" w14:textId="77777777" w:rsidR="00375FE8" w:rsidRPr="00DD0B66" w:rsidRDefault="00375FE8" w:rsidP="00375FE8">
            <w:pPr>
              <w:autoSpaceDE w:val="0"/>
              <w:autoSpaceDN w:val="0"/>
              <w:adjustRightInd w:val="0"/>
              <w:spacing w:line="240" w:lineRule="auto"/>
              <w:rPr>
                <w:sz w:val="18"/>
                <w:szCs w:val="18"/>
              </w:rPr>
            </w:pPr>
            <w:r w:rsidRPr="00DD0B66">
              <w:rPr>
                <w:sz w:val="18"/>
                <w:szCs w:val="18"/>
              </w:rPr>
              <w:fldChar w:fldCharType="begin">
                <w:ffData>
                  <w:name w:val="Check1"/>
                  <w:enabled/>
                  <w:calcOnExit w:val="0"/>
                  <w:checkBox>
                    <w:sizeAuto/>
                    <w:default w:val="0"/>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Yes</w:t>
            </w:r>
          </w:p>
        </w:tc>
        <w:tc>
          <w:tcPr>
            <w:tcW w:w="1035" w:type="dxa"/>
            <w:gridSpan w:val="4"/>
            <w:tcBorders>
              <w:top w:val="none" w:sz="0" w:space="0" w:color="000048"/>
              <w:left w:val="nil"/>
              <w:bottom w:val="none" w:sz="0" w:space="0" w:color="000048"/>
              <w:right w:val="single" w:sz="4" w:space="0" w:color="993399"/>
            </w:tcBorders>
            <w:shd w:val="clear" w:color="auto" w:fill="auto"/>
          </w:tcPr>
          <w:p w14:paraId="3BFBBBDF" w14:textId="37BE847A" w:rsidR="00375FE8" w:rsidRPr="00DD0B66" w:rsidRDefault="00375FE8" w:rsidP="00375FE8">
            <w:pPr>
              <w:spacing w:line="240" w:lineRule="auto"/>
              <w:rPr>
                <w:sz w:val="18"/>
                <w:szCs w:val="18"/>
              </w:rPr>
            </w:pPr>
            <w:r w:rsidRPr="00DD0B66">
              <w:rPr>
                <w:sz w:val="18"/>
                <w:szCs w:val="18"/>
              </w:rPr>
              <w:fldChar w:fldCharType="begin">
                <w:ffData>
                  <w:name w:val="Check2"/>
                  <w:enabled/>
                  <w:calcOnExit w:val="0"/>
                  <w:checkBox>
                    <w:sizeAuto/>
                    <w:default w:val="0"/>
                    <w:checked/>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No</w:t>
            </w:r>
          </w:p>
        </w:tc>
      </w:tr>
      <w:tr w:rsidR="00375FE8" w:rsidRPr="00DD0B66" w14:paraId="48F9617B" w14:textId="77777777" w:rsidTr="00BC78DE">
        <w:trPr>
          <w:cantSplit/>
        </w:trPr>
        <w:tc>
          <w:tcPr>
            <w:tcW w:w="7814" w:type="dxa"/>
            <w:gridSpan w:val="3"/>
            <w:tcBorders>
              <w:top w:val="nil"/>
              <w:left w:val="single" w:sz="4" w:space="0" w:color="993399"/>
              <w:bottom w:val="nil"/>
              <w:right w:val="none" w:sz="0" w:space="0" w:color="000048"/>
            </w:tcBorders>
            <w:shd w:val="clear" w:color="auto" w:fill="auto"/>
            <w:tcMar>
              <w:top w:w="28" w:type="dxa"/>
              <w:left w:w="108" w:type="dxa"/>
              <w:bottom w:w="28" w:type="dxa"/>
            </w:tcMar>
          </w:tcPr>
          <w:p w14:paraId="4EA6B0EE" w14:textId="77777777" w:rsidR="00375FE8" w:rsidRPr="000E3C7F" w:rsidRDefault="00375FE8" w:rsidP="00FF1C3E">
            <w:pPr>
              <w:pStyle w:val="TableBullet"/>
              <w:numPr>
                <w:ilvl w:val="0"/>
                <w:numId w:val="26"/>
              </w:numPr>
              <w:rPr>
                <w:rFonts w:cs="Arial"/>
                <w:szCs w:val="20"/>
              </w:rPr>
            </w:pPr>
            <w:r w:rsidRPr="000E3C7F">
              <w:rPr>
                <w:szCs w:val="20"/>
              </w:rPr>
              <w:t>Avoid prejudice to measures protecting the health or safety of members of the public</w:t>
            </w:r>
            <w:r w:rsidR="000E3C7F" w:rsidRPr="000E3C7F">
              <w:rPr>
                <w:szCs w:val="20"/>
              </w:rPr>
              <w:t>?</w:t>
            </w:r>
          </w:p>
        </w:tc>
        <w:tc>
          <w:tcPr>
            <w:tcW w:w="970" w:type="dxa"/>
            <w:gridSpan w:val="5"/>
            <w:tcBorders>
              <w:top w:val="none" w:sz="0" w:space="0" w:color="000048"/>
              <w:left w:val="none" w:sz="0" w:space="0" w:color="000048"/>
              <w:bottom w:val="nil"/>
              <w:right w:val="nil"/>
            </w:tcBorders>
            <w:shd w:val="clear" w:color="auto" w:fill="auto"/>
          </w:tcPr>
          <w:p w14:paraId="6BDE6E14" w14:textId="77777777" w:rsidR="00375FE8" w:rsidRPr="00DD0B66" w:rsidRDefault="00375FE8" w:rsidP="00375FE8">
            <w:pPr>
              <w:autoSpaceDE w:val="0"/>
              <w:autoSpaceDN w:val="0"/>
              <w:adjustRightInd w:val="0"/>
              <w:spacing w:line="240" w:lineRule="auto"/>
              <w:rPr>
                <w:sz w:val="18"/>
                <w:szCs w:val="18"/>
              </w:rPr>
            </w:pPr>
            <w:r w:rsidRPr="00DD0B66">
              <w:rPr>
                <w:sz w:val="18"/>
                <w:szCs w:val="18"/>
              </w:rPr>
              <w:fldChar w:fldCharType="begin">
                <w:ffData>
                  <w:name w:val="Check1"/>
                  <w:enabled/>
                  <w:calcOnExit w:val="0"/>
                  <w:checkBox>
                    <w:sizeAuto/>
                    <w:default w:val="0"/>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Yes</w:t>
            </w:r>
          </w:p>
        </w:tc>
        <w:tc>
          <w:tcPr>
            <w:tcW w:w="1035" w:type="dxa"/>
            <w:gridSpan w:val="4"/>
            <w:tcBorders>
              <w:top w:val="none" w:sz="0" w:space="0" w:color="000048"/>
              <w:left w:val="nil"/>
              <w:bottom w:val="nil"/>
              <w:right w:val="single" w:sz="4" w:space="0" w:color="993399"/>
            </w:tcBorders>
            <w:shd w:val="clear" w:color="auto" w:fill="auto"/>
          </w:tcPr>
          <w:p w14:paraId="4F31EA61" w14:textId="792ADA96" w:rsidR="00375FE8" w:rsidRPr="00DD0B66" w:rsidRDefault="00375FE8" w:rsidP="00375FE8">
            <w:pPr>
              <w:spacing w:line="240" w:lineRule="auto"/>
              <w:rPr>
                <w:sz w:val="18"/>
                <w:szCs w:val="18"/>
              </w:rPr>
            </w:pPr>
            <w:r w:rsidRPr="00DD0B66">
              <w:rPr>
                <w:sz w:val="18"/>
                <w:szCs w:val="18"/>
              </w:rPr>
              <w:fldChar w:fldCharType="begin">
                <w:ffData>
                  <w:name w:val="Check2"/>
                  <w:enabled/>
                  <w:calcOnExit w:val="0"/>
                  <w:checkBox>
                    <w:sizeAuto/>
                    <w:default w:val="0"/>
                    <w:checked/>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No</w:t>
            </w:r>
          </w:p>
        </w:tc>
      </w:tr>
      <w:tr w:rsidR="00375FE8" w:rsidRPr="00DD0B66" w14:paraId="59F27E50" w14:textId="77777777" w:rsidTr="00BC78DE">
        <w:trPr>
          <w:cantSplit/>
        </w:trPr>
        <w:tc>
          <w:tcPr>
            <w:tcW w:w="7814" w:type="dxa"/>
            <w:gridSpan w:val="3"/>
            <w:tcBorders>
              <w:top w:val="nil"/>
              <w:left w:val="single" w:sz="4" w:space="0" w:color="993399"/>
              <w:bottom w:val="nil"/>
              <w:right w:val="none" w:sz="0" w:space="0" w:color="000048"/>
            </w:tcBorders>
            <w:shd w:val="clear" w:color="auto" w:fill="auto"/>
            <w:tcMar>
              <w:top w:w="28" w:type="dxa"/>
              <w:left w:w="108" w:type="dxa"/>
              <w:bottom w:w="28" w:type="dxa"/>
            </w:tcMar>
          </w:tcPr>
          <w:p w14:paraId="221D8826" w14:textId="77777777" w:rsidR="00375FE8" w:rsidRPr="000E3C7F" w:rsidRDefault="00375FE8" w:rsidP="00FF1C3E">
            <w:pPr>
              <w:pStyle w:val="TableBullet"/>
              <w:numPr>
                <w:ilvl w:val="0"/>
                <w:numId w:val="26"/>
              </w:numPr>
              <w:rPr>
                <w:rFonts w:cs="Arial"/>
                <w:szCs w:val="20"/>
              </w:rPr>
            </w:pPr>
            <w:r w:rsidRPr="000E3C7F">
              <w:rPr>
                <w:szCs w:val="20"/>
              </w:rPr>
              <w:t>Avoid prejudice to the substantial economic interests of New Zealand</w:t>
            </w:r>
            <w:r w:rsidR="000E3C7F" w:rsidRPr="000E3C7F">
              <w:rPr>
                <w:szCs w:val="20"/>
              </w:rPr>
              <w:t>?</w:t>
            </w:r>
          </w:p>
        </w:tc>
        <w:tc>
          <w:tcPr>
            <w:tcW w:w="970" w:type="dxa"/>
            <w:gridSpan w:val="5"/>
            <w:tcBorders>
              <w:top w:val="none" w:sz="0" w:space="0" w:color="000048"/>
              <w:left w:val="none" w:sz="0" w:space="0" w:color="000048"/>
              <w:bottom w:val="nil"/>
              <w:right w:val="nil"/>
            </w:tcBorders>
            <w:shd w:val="clear" w:color="auto" w:fill="auto"/>
          </w:tcPr>
          <w:p w14:paraId="61FCD2D3" w14:textId="77777777" w:rsidR="00375FE8" w:rsidRPr="00DD0B66" w:rsidRDefault="00375FE8" w:rsidP="00375FE8">
            <w:pPr>
              <w:autoSpaceDE w:val="0"/>
              <w:autoSpaceDN w:val="0"/>
              <w:adjustRightInd w:val="0"/>
              <w:spacing w:line="240" w:lineRule="auto"/>
              <w:rPr>
                <w:sz w:val="18"/>
                <w:szCs w:val="18"/>
              </w:rPr>
            </w:pPr>
            <w:r w:rsidRPr="00DD0B66">
              <w:rPr>
                <w:sz w:val="18"/>
                <w:szCs w:val="18"/>
              </w:rPr>
              <w:fldChar w:fldCharType="begin">
                <w:ffData>
                  <w:name w:val="Check1"/>
                  <w:enabled/>
                  <w:calcOnExit w:val="0"/>
                  <w:checkBox>
                    <w:sizeAuto/>
                    <w:default w:val="0"/>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Yes</w:t>
            </w:r>
          </w:p>
        </w:tc>
        <w:tc>
          <w:tcPr>
            <w:tcW w:w="1035" w:type="dxa"/>
            <w:gridSpan w:val="4"/>
            <w:tcBorders>
              <w:top w:val="none" w:sz="0" w:space="0" w:color="000048"/>
              <w:left w:val="nil"/>
              <w:bottom w:val="nil"/>
              <w:right w:val="single" w:sz="4" w:space="0" w:color="993399"/>
            </w:tcBorders>
            <w:shd w:val="clear" w:color="auto" w:fill="auto"/>
          </w:tcPr>
          <w:p w14:paraId="3B30CB42" w14:textId="244596DD" w:rsidR="00375FE8" w:rsidRPr="00DD0B66" w:rsidRDefault="00375FE8" w:rsidP="00375FE8">
            <w:pPr>
              <w:spacing w:line="240" w:lineRule="auto"/>
              <w:rPr>
                <w:sz w:val="18"/>
                <w:szCs w:val="18"/>
              </w:rPr>
            </w:pPr>
            <w:r w:rsidRPr="00DD0B66">
              <w:rPr>
                <w:sz w:val="18"/>
                <w:szCs w:val="18"/>
              </w:rPr>
              <w:fldChar w:fldCharType="begin">
                <w:ffData>
                  <w:name w:val="Check2"/>
                  <w:enabled/>
                  <w:calcOnExit w:val="0"/>
                  <w:checkBox>
                    <w:sizeAuto/>
                    <w:default w:val="0"/>
                    <w:checked/>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No</w:t>
            </w:r>
          </w:p>
        </w:tc>
      </w:tr>
      <w:tr w:rsidR="00375FE8" w:rsidRPr="00DD0B66" w14:paraId="3EB51FB5" w14:textId="77777777" w:rsidTr="00BC78DE">
        <w:trPr>
          <w:cantSplit/>
        </w:trPr>
        <w:tc>
          <w:tcPr>
            <w:tcW w:w="7814" w:type="dxa"/>
            <w:gridSpan w:val="3"/>
            <w:tcBorders>
              <w:top w:val="nil"/>
              <w:left w:val="single" w:sz="4" w:space="0" w:color="993399"/>
              <w:bottom w:val="single" w:sz="4" w:space="0" w:color="808080"/>
              <w:right w:val="none" w:sz="0" w:space="0" w:color="000048"/>
            </w:tcBorders>
            <w:shd w:val="clear" w:color="auto" w:fill="auto"/>
            <w:tcMar>
              <w:top w:w="28" w:type="dxa"/>
              <w:left w:w="108" w:type="dxa"/>
              <w:bottom w:w="28" w:type="dxa"/>
            </w:tcMar>
          </w:tcPr>
          <w:p w14:paraId="46E4AD03" w14:textId="77777777" w:rsidR="00375FE8" w:rsidRPr="000E3C7F" w:rsidRDefault="00375FE8" w:rsidP="00FF1C3E">
            <w:pPr>
              <w:pStyle w:val="TableBullet"/>
              <w:numPr>
                <w:ilvl w:val="0"/>
                <w:numId w:val="26"/>
              </w:numPr>
              <w:rPr>
                <w:rFonts w:cs="Arial"/>
                <w:szCs w:val="20"/>
              </w:rPr>
            </w:pPr>
            <w:r w:rsidRPr="000E3C7F">
              <w:rPr>
                <w:szCs w:val="20"/>
              </w:rPr>
              <w:t>Avoid prejudice to measures that prevent or mitigate material loss to members of the public</w:t>
            </w:r>
            <w:r w:rsidR="000E3C7F" w:rsidRPr="000E3C7F">
              <w:rPr>
                <w:szCs w:val="20"/>
              </w:rPr>
              <w:t>?</w:t>
            </w:r>
          </w:p>
        </w:tc>
        <w:tc>
          <w:tcPr>
            <w:tcW w:w="970" w:type="dxa"/>
            <w:gridSpan w:val="5"/>
            <w:tcBorders>
              <w:top w:val="nil"/>
              <w:left w:val="none" w:sz="0" w:space="0" w:color="000048"/>
              <w:bottom w:val="single" w:sz="4" w:space="0" w:color="808080"/>
              <w:right w:val="nil"/>
            </w:tcBorders>
            <w:shd w:val="clear" w:color="auto" w:fill="auto"/>
          </w:tcPr>
          <w:p w14:paraId="4DCE1FC9" w14:textId="77777777" w:rsidR="00375FE8" w:rsidRPr="00DD0B66" w:rsidRDefault="00375FE8" w:rsidP="00375FE8">
            <w:pPr>
              <w:autoSpaceDE w:val="0"/>
              <w:autoSpaceDN w:val="0"/>
              <w:adjustRightInd w:val="0"/>
              <w:spacing w:line="240" w:lineRule="auto"/>
              <w:rPr>
                <w:sz w:val="18"/>
                <w:szCs w:val="18"/>
              </w:rPr>
            </w:pPr>
            <w:r w:rsidRPr="00DD0B66">
              <w:rPr>
                <w:sz w:val="18"/>
                <w:szCs w:val="18"/>
              </w:rPr>
              <w:fldChar w:fldCharType="begin">
                <w:ffData>
                  <w:name w:val="Check1"/>
                  <w:enabled/>
                  <w:calcOnExit w:val="0"/>
                  <w:checkBox>
                    <w:sizeAuto/>
                    <w:default w:val="0"/>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Yes</w:t>
            </w:r>
          </w:p>
        </w:tc>
        <w:tc>
          <w:tcPr>
            <w:tcW w:w="1035" w:type="dxa"/>
            <w:gridSpan w:val="4"/>
            <w:tcBorders>
              <w:top w:val="nil"/>
              <w:left w:val="nil"/>
              <w:bottom w:val="single" w:sz="4" w:space="0" w:color="808080"/>
              <w:right w:val="single" w:sz="4" w:space="0" w:color="993399"/>
            </w:tcBorders>
            <w:shd w:val="clear" w:color="auto" w:fill="auto"/>
          </w:tcPr>
          <w:p w14:paraId="77A637BC" w14:textId="10D6083C" w:rsidR="00375FE8" w:rsidRPr="00DD0B66" w:rsidRDefault="00375FE8" w:rsidP="00375FE8">
            <w:pPr>
              <w:spacing w:line="240" w:lineRule="auto"/>
              <w:rPr>
                <w:sz w:val="18"/>
                <w:szCs w:val="18"/>
              </w:rPr>
            </w:pPr>
            <w:r w:rsidRPr="00DD0B66">
              <w:rPr>
                <w:sz w:val="18"/>
                <w:szCs w:val="18"/>
              </w:rPr>
              <w:fldChar w:fldCharType="begin">
                <w:ffData>
                  <w:name w:val="Check2"/>
                  <w:enabled/>
                  <w:calcOnExit w:val="0"/>
                  <w:checkBox>
                    <w:sizeAuto/>
                    <w:default w:val="0"/>
                    <w:checked/>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No</w:t>
            </w:r>
          </w:p>
        </w:tc>
      </w:tr>
      <w:tr w:rsidR="00375FE8" w:rsidRPr="00DD0B66" w14:paraId="3712E01A" w14:textId="77777777" w:rsidTr="00BC78DE">
        <w:trPr>
          <w:cantSplit/>
        </w:trPr>
        <w:tc>
          <w:tcPr>
            <w:tcW w:w="7814" w:type="dxa"/>
            <w:gridSpan w:val="3"/>
            <w:tcBorders>
              <w:top w:val="single" w:sz="4" w:space="0" w:color="808080"/>
              <w:left w:val="single" w:sz="4" w:space="0" w:color="993399"/>
              <w:bottom w:val="nil"/>
              <w:right w:val="none" w:sz="0" w:space="0" w:color="000048"/>
            </w:tcBorders>
            <w:shd w:val="clear" w:color="auto" w:fill="auto"/>
            <w:tcMar>
              <w:top w:w="28" w:type="dxa"/>
              <w:left w:w="108" w:type="dxa"/>
              <w:bottom w:w="28" w:type="dxa"/>
            </w:tcMar>
          </w:tcPr>
          <w:p w14:paraId="458E38B2" w14:textId="77777777" w:rsidR="00375FE8" w:rsidRPr="000E3C7F" w:rsidRDefault="00375FE8" w:rsidP="0041227E">
            <w:pPr>
              <w:pStyle w:val="TableBullet"/>
              <w:numPr>
                <w:ilvl w:val="0"/>
                <w:numId w:val="23"/>
              </w:numPr>
              <w:rPr>
                <w:rFonts w:cs="Arial"/>
                <w:szCs w:val="20"/>
              </w:rPr>
            </w:pPr>
            <w:r w:rsidRPr="000E3C7F">
              <w:rPr>
                <w:rFonts w:cs="Arial"/>
                <w:szCs w:val="20"/>
              </w:rPr>
              <w:t xml:space="preserve">Maintain the constitutional conventions including the confidentiality of advice tendered by ministers </w:t>
            </w:r>
            <w:r w:rsidRPr="000E3C7F">
              <w:rPr>
                <w:szCs w:val="20"/>
              </w:rPr>
              <w:t>and officials</w:t>
            </w:r>
            <w:r w:rsidR="000E3C7F" w:rsidRPr="000E3C7F">
              <w:rPr>
                <w:szCs w:val="20"/>
              </w:rPr>
              <w:t>?</w:t>
            </w:r>
          </w:p>
        </w:tc>
        <w:tc>
          <w:tcPr>
            <w:tcW w:w="970" w:type="dxa"/>
            <w:gridSpan w:val="5"/>
            <w:tcBorders>
              <w:top w:val="single" w:sz="4" w:space="0" w:color="808080"/>
              <w:left w:val="none" w:sz="0" w:space="0" w:color="000048"/>
              <w:bottom w:val="nil"/>
              <w:right w:val="nil"/>
            </w:tcBorders>
            <w:shd w:val="clear" w:color="auto" w:fill="auto"/>
          </w:tcPr>
          <w:p w14:paraId="7C21EB9D" w14:textId="77777777" w:rsidR="00375FE8" w:rsidRPr="00DD0B66" w:rsidRDefault="00375FE8" w:rsidP="00375FE8">
            <w:pPr>
              <w:autoSpaceDE w:val="0"/>
              <w:autoSpaceDN w:val="0"/>
              <w:adjustRightInd w:val="0"/>
              <w:spacing w:line="240" w:lineRule="auto"/>
              <w:rPr>
                <w:sz w:val="18"/>
                <w:szCs w:val="18"/>
              </w:rPr>
            </w:pPr>
            <w:r w:rsidRPr="00DD0B66">
              <w:rPr>
                <w:sz w:val="18"/>
                <w:szCs w:val="18"/>
              </w:rPr>
              <w:fldChar w:fldCharType="begin">
                <w:ffData>
                  <w:name w:val="Check1"/>
                  <w:enabled/>
                  <w:calcOnExit w:val="0"/>
                  <w:checkBox>
                    <w:sizeAuto/>
                    <w:default w:val="0"/>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Yes</w:t>
            </w:r>
          </w:p>
        </w:tc>
        <w:tc>
          <w:tcPr>
            <w:tcW w:w="1035" w:type="dxa"/>
            <w:gridSpan w:val="4"/>
            <w:tcBorders>
              <w:top w:val="single" w:sz="4" w:space="0" w:color="808080"/>
              <w:left w:val="nil"/>
              <w:bottom w:val="nil"/>
              <w:right w:val="single" w:sz="4" w:space="0" w:color="993399"/>
            </w:tcBorders>
            <w:shd w:val="clear" w:color="auto" w:fill="auto"/>
          </w:tcPr>
          <w:p w14:paraId="3C58D5E7" w14:textId="4E80F176" w:rsidR="00375FE8" w:rsidRPr="00DD0B66" w:rsidRDefault="00375FE8" w:rsidP="00375FE8">
            <w:pPr>
              <w:spacing w:line="240" w:lineRule="auto"/>
              <w:rPr>
                <w:sz w:val="18"/>
                <w:szCs w:val="18"/>
              </w:rPr>
            </w:pPr>
            <w:r w:rsidRPr="00DD0B66">
              <w:rPr>
                <w:sz w:val="18"/>
                <w:szCs w:val="18"/>
              </w:rPr>
              <w:fldChar w:fldCharType="begin">
                <w:ffData>
                  <w:name w:val="Check2"/>
                  <w:enabled/>
                  <w:calcOnExit w:val="0"/>
                  <w:checkBox>
                    <w:sizeAuto/>
                    <w:default w:val="0"/>
                    <w:checked/>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No</w:t>
            </w:r>
          </w:p>
        </w:tc>
      </w:tr>
      <w:tr w:rsidR="00375FE8" w:rsidRPr="00DD0B66" w14:paraId="5EBFC53E" w14:textId="77777777" w:rsidTr="00BC78DE">
        <w:trPr>
          <w:cantSplit/>
        </w:trPr>
        <w:tc>
          <w:tcPr>
            <w:tcW w:w="7814" w:type="dxa"/>
            <w:gridSpan w:val="3"/>
            <w:tcBorders>
              <w:top w:val="nil"/>
              <w:left w:val="single" w:sz="4" w:space="0" w:color="993399"/>
              <w:bottom w:val="nil"/>
              <w:right w:val="none" w:sz="0" w:space="0" w:color="000048"/>
            </w:tcBorders>
            <w:shd w:val="clear" w:color="auto" w:fill="auto"/>
            <w:tcMar>
              <w:top w:w="28" w:type="dxa"/>
              <w:left w:w="108" w:type="dxa"/>
              <w:bottom w:w="28" w:type="dxa"/>
            </w:tcMar>
          </w:tcPr>
          <w:p w14:paraId="6A2C0F79" w14:textId="77777777" w:rsidR="00375FE8" w:rsidRPr="000E3C7F" w:rsidRDefault="00375FE8" w:rsidP="0041227E">
            <w:pPr>
              <w:pStyle w:val="TableBullet"/>
              <w:numPr>
                <w:ilvl w:val="0"/>
                <w:numId w:val="23"/>
              </w:numPr>
              <w:rPr>
                <w:rFonts w:cs="Arial"/>
                <w:szCs w:val="20"/>
              </w:rPr>
            </w:pPr>
            <w:r w:rsidRPr="000E3C7F">
              <w:rPr>
                <w:rFonts w:cs="Arial"/>
                <w:szCs w:val="20"/>
              </w:rPr>
              <w:t>Maintain</w:t>
            </w:r>
            <w:r w:rsidRPr="000E3C7F">
              <w:rPr>
                <w:szCs w:val="20"/>
              </w:rPr>
              <w:t xml:space="preserve"> effective conduct of public affairs through free and frank expressions of opinion and protection from improper pressure or harassment</w:t>
            </w:r>
            <w:r w:rsidR="000E3C7F" w:rsidRPr="000E3C7F">
              <w:rPr>
                <w:szCs w:val="20"/>
              </w:rPr>
              <w:t>?</w:t>
            </w:r>
          </w:p>
        </w:tc>
        <w:tc>
          <w:tcPr>
            <w:tcW w:w="970" w:type="dxa"/>
            <w:gridSpan w:val="5"/>
            <w:tcBorders>
              <w:top w:val="none" w:sz="0" w:space="0" w:color="000048"/>
              <w:left w:val="none" w:sz="0" w:space="0" w:color="000048"/>
              <w:bottom w:val="nil"/>
              <w:right w:val="nil"/>
            </w:tcBorders>
            <w:shd w:val="clear" w:color="auto" w:fill="auto"/>
          </w:tcPr>
          <w:p w14:paraId="375A807B" w14:textId="77777777" w:rsidR="00375FE8" w:rsidRPr="00DD0B66" w:rsidRDefault="00375FE8" w:rsidP="00375FE8">
            <w:pPr>
              <w:autoSpaceDE w:val="0"/>
              <w:autoSpaceDN w:val="0"/>
              <w:adjustRightInd w:val="0"/>
              <w:spacing w:line="240" w:lineRule="auto"/>
              <w:rPr>
                <w:sz w:val="18"/>
                <w:szCs w:val="18"/>
              </w:rPr>
            </w:pPr>
            <w:r w:rsidRPr="00DD0B66">
              <w:rPr>
                <w:sz w:val="18"/>
                <w:szCs w:val="18"/>
              </w:rPr>
              <w:fldChar w:fldCharType="begin">
                <w:ffData>
                  <w:name w:val="Check1"/>
                  <w:enabled/>
                  <w:calcOnExit w:val="0"/>
                  <w:checkBox>
                    <w:sizeAuto/>
                    <w:default w:val="0"/>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Yes</w:t>
            </w:r>
          </w:p>
        </w:tc>
        <w:tc>
          <w:tcPr>
            <w:tcW w:w="1035" w:type="dxa"/>
            <w:gridSpan w:val="4"/>
            <w:tcBorders>
              <w:top w:val="none" w:sz="0" w:space="0" w:color="000048"/>
              <w:left w:val="nil"/>
              <w:bottom w:val="nil"/>
              <w:right w:val="single" w:sz="4" w:space="0" w:color="993399"/>
            </w:tcBorders>
            <w:shd w:val="clear" w:color="auto" w:fill="auto"/>
          </w:tcPr>
          <w:p w14:paraId="25FFBB43" w14:textId="22F282E9" w:rsidR="00375FE8" w:rsidRPr="00DD0B66" w:rsidRDefault="00375FE8" w:rsidP="00375FE8">
            <w:pPr>
              <w:spacing w:line="240" w:lineRule="auto"/>
              <w:rPr>
                <w:sz w:val="18"/>
                <w:szCs w:val="18"/>
              </w:rPr>
            </w:pPr>
            <w:r w:rsidRPr="00DD0B66">
              <w:rPr>
                <w:sz w:val="18"/>
                <w:szCs w:val="18"/>
              </w:rPr>
              <w:fldChar w:fldCharType="begin">
                <w:ffData>
                  <w:name w:val="Check2"/>
                  <w:enabled/>
                  <w:calcOnExit w:val="0"/>
                  <w:checkBox>
                    <w:sizeAuto/>
                    <w:default w:val="0"/>
                    <w:checked/>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No</w:t>
            </w:r>
          </w:p>
        </w:tc>
      </w:tr>
      <w:tr w:rsidR="00375FE8" w:rsidRPr="00DD0B66" w14:paraId="24CD9E7E" w14:textId="77777777" w:rsidTr="00BC78DE">
        <w:trPr>
          <w:cantSplit/>
        </w:trPr>
        <w:tc>
          <w:tcPr>
            <w:tcW w:w="7814" w:type="dxa"/>
            <w:gridSpan w:val="3"/>
            <w:tcBorders>
              <w:top w:val="nil"/>
              <w:left w:val="single" w:sz="4" w:space="0" w:color="993399"/>
              <w:bottom w:val="single" w:sz="4" w:space="0" w:color="993399"/>
              <w:right w:val="none" w:sz="0" w:space="0" w:color="000048"/>
            </w:tcBorders>
            <w:shd w:val="clear" w:color="auto" w:fill="auto"/>
            <w:tcMar>
              <w:top w:w="28" w:type="dxa"/>
              <w:left w:w="108" w:type="dxa"/>
              <w:bottom w:w="28" w:type="dxa"/>
            </w:tcMar>
          </w:tcPr>
          <w:p w14:paraId="7DFEB56F" w14:textId="77777777" w:rsidR="00375FE8" w:rsidRPr="000E3C7F" w:rsidRDefault="009F62E3" w:rsidP="0041227E">
            <w:pPr>
              <w:pStyle w:val="TableBullet"/>
              <w:numPr>
                <w:ilvl w:val="0"/>
                <w:numId w:val="23"/>
              </w:numPr>
              <w:rPr>
                <w:rFonts w:cs="Arial"/>
                <w:szCs w:val="20"/>
              </w:rPr>
            </w:pPr>
            <w:r>
              <w:rPr>
                <w:rFonts w:cs="Arial"/>
                <w:szCs w:val="20"/>
              </w:rPr>
              <w:t>M</w:t>
            </w:r>
            <w:r w:rsidR="00375FE8" w:rsidRPr="000E3C7F">
              <w:rPr>
                <w:rFonts w:cs="Arial"/>
                <w:szCs w:val="20"/>
              </w:rPr>
              <w:t>aintain</w:t>
            </w:r>
            <w:r w:rsidR="00375FE8" w:rsidRPr="000E3C7F">
              <w:rPr>
                <w:szCs w:val="20"/>
              </w:rPr>
              <w:t xml:space="preserve"> legal professional privilege</w:t>
            </w:r>
            <w:r w:rsidR="000E3C7F" w:rsidRPr="000E3C7F">
              <w:rPr>
                <w:szCs w:val="20"/>
              </w:rPr>
              <w:t>?</w:t>
            </w:r>
          </w:p>
        </w:tc>
        <w:tc>
          <w:tcPr>
            <w:tcW w:w="970" w:type="dxa"/>
            <w:gridSpan w:val="5"/>
            <w:tcBorders>
              <w:top w:val="none" w:sz="0" w:space="0" w:color="000048"/>
              <w:left w:val="none" w:sz="0" w:space="0" w:color="000048"/>
              <w:bottom w:val="single" w:sz="4" w:space="0" w:color="993399"/>
              <w:right w:val="nil"/>
            </w:tcBorders>
            <w:shd w:val="clear" w:color="auto" w:fill="auto"/>
          </w:tcPr>
          <w:p w14:paraId="2F836254" w14:textId="77777777" w:rsidR="00375FE8" w:rsidRPr="00DD0B66" w:rsidRDefault="00375FE8" w:rsidP="00375FE8">
            <w:pPr>
              <w:autoSpaceDE w:val="0"/>
              <w:autoSpaceDN w:val="0"/>
              <w:adjustRightInd w:val="0"/>
              <w:spacing w:line="240" w:lineRule="auto"/>
              <w:rPr>
                <w:sz w:val="18"/>
                <w:szCs w:val="18"/>
              </w:rPr>
            </w:pPr>
            <w:r w:rsidRPr="00DD0B66">
              <w:rPr>
                <w:sz w:val="18"/>
                <w:szCs w:val="18"/>
              </w:rPr>
              <w:fldChar w:fldCharType="begin">
                <w:ffData>
                  <w:name w:val="Check1"/>
                  <w:enabled/>
                  <w:calcOnExit w:val="0"/>
                  <w:checkBox>
                    <w:sizeAuto/>
                    <w:default w:val="0"/>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sidR="004F154E">
              <w:rPr>
                <w:sz w:val="18"/>
                <w:szCs w:val="18"/>
              </w:rPr>
              <w:t xml:space="preserve"> </w:t>
            </w:r>
            <w:r>
              <w:rPr>
                <w:sz w:val="18"/>
                <w:szCs w:val="18"/>
              </w:rPr>
              <w:t>Yes</w:t>
            </w:r>
          </w:p>
        </w:tc>
        <w:tc>
          <w:tcPr>
            <w:tcW w:w="1035" w:type="dxa"/>
            <w:gridSpan w:val="4"/>
            <w:tcBorders>
              <w:top w:val="none" w:sz="0" w:space="0" w:color="000048"/>
              <w:left w:val="nil"/>
              <w:bottom w:val="single" w:sz="4" w:space="0" w:color="993399"/>
              <w:right w:val="single" w:sz="4" w:space="0" w:color="993399"/>
            </w:tcBorders>
            <w:shd w:val="clear" w:color="auto" w:fill="auto"/>
          </w:tcPr>
          <w:p w14:paraId="5E6005DB" w14:textId="05C3A879" w:rsidR="00375FE8" w:rsidRPr="00DD0B66" w:rsidRDefault="00375FE8" w:rsidP="00375FE8">
            <w:pPr>
              <w:spacing w:line="240" w:lineRule="auto"/>
              <w:rPr>
                <w:sz w:val="18"/>
                <w:szCs w:val="18"/>
              </w:rPr>
            </w:pPr>
            <w:r w:rsidRPr="00DD0B66">
              <w:rPr>
                <w:sz w:val="18"/>
                <w:szCs w:val="18"/>
              </w:rPr>
              <w:fldChar w:fldCharType="begin">
                <w:ffData>
                  <w:name w:val="Check2"/>
                  <w:enabled/>
                  <w:calcOnExit w:val="0"/>
                  <w:checkBox>
                    <w:sizeAuto/>
                    <w:default w:val="0"/>
                    <w:checked/>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No</w:t>
            </w:r>
          </w:p>
        </w:tc>
      </w:tr>
      <w:tr w:rsidR="00375FE8" w:rsidRPr="00024D96" w14:paraId="70C2B0DD" w14:textId="77777777" w:rsidTr="00BC78DE">
        <w:trPr>
          <w:cantSplit/>
        </w:trPr>
        <w:tc>
          <w:tcPr>
            <w:tcW w:w="7814" w:type="dxa"/>
            <w:gridSpan w:val="3"/>
            <w:tcBorders>
              <w:top w:val="nil"/>
              <w:left w:val="single" w:sz="4" w:space="0" w:color="993399"/>
              <w:bottom w:val="nil"/>
              <w:right w:val="none" w:sz="0" w:space="0" w:color="000048"/>
            </w:tcBorders>
            <w:shd w:val="clear" w:color="auto" w:fill="auto"/>
            <w:tcMar>
              <w:top w:w="28" w:type="dxa"/>
              <w:left w:w="108" w:type="dxa"/>
              <w:bottom w:w="28" w:type="dxa"/>
            </w:tcMar>
          </w:tcPr>
          <w:p w14:paraId="7F460BE1" w14:textId="77777777" w:rsidR="00375FE8" w:rsidRPr="000E3C7F" w:rsidRDefault="00375FE8" w:rsidP="0041227E">
            <w:pPr>
              <w:pStyle w:val="TableBullet"/>
              <w:numPr>
                <w:ilvl w:val="0"/>
                <w:numId w:val="23"/>
              </w:numPr>
              <w:rPr>
                <w:rFonts w:cs="Arial"/>
                <w:szCs w:val="20"/>
              </w:rPr>
            </w:pPr>
            <w:r w:rsidRPr="000E3C7F">
              <w:rPr>
                <w:rFonts w:cs="Arial"/>
                <w:szCs w:val="20"/>
              </w:rPr>
              <w:t xml:space="preserve">Enable a minister department or organisation holding information to carry out commercial activities </w:t>
            </w:r>
            <w:r w:rsidRPr="000E3C7F">
              <w:rPr>
                <w:szCs w:val="20"/>
              </w:rPr>
              <w:t>without prejudice or disadvantage</w:t>
            </w:r>
            <w:r w:rsidR="000E3C7F">
              <w:rPr>
                <w:szCs w:val="20"/>
              </w:rPr>
              <w:t>?</w:t>
            </w:r>
          </w:p>
        </w:tc>
        <w:tc>
          <w:tcPr>
            <w:tcW w:w="952" w:type="dxa"/>
            <w:gridSpan w:val="4"/>
            <w:tcBorders>
              <w:top w:val="none" w:sz="0" w:space="0" w:color="000048"/>
              <w:left w:val="none" w:sz="0" w:space="0" w:color="000048"/>
              <w:bottom w:val="nil"/>
              <w:right w:val="nil"/>
            </w:tcBorders>
            <w:shd w:val="clear" w:color="auto" w:fill="auto"/>
          </w:tcPr>
          <w:p w14:paraId="3D42BB36" w14:textId="77777777" w:rsidR="00375FE8" w:rsidRPr="00DD0B66" w:rsidRDefault="00375FE8" w:rsidP="00375FE8">
            <w:pPr>
              <w:autoSpaceDE w:val="0"/>
              <w:autoSpaceDN w:val="0"/>
              <w:adjustRightInd w:val="0"/>
              <w:spacing w:line="240" w:lineRule="auto"/>
              <w:rPr>
                <w:sz w:val="18"/>
                <w:szCs w:val="18"/>
              </w:rPr>
            </w:pPr>
            <w:r w:rsidRPr="00DD0B66">
              <w:rPr>
                <w:sz w:val="18"/>
                <w:szCs w:val="18"/>
              </w:rPr>
              <w:fldChar w:fldCharType="begin">
                <w:ffData>
                  <w:name w:val="Check1"/>
                  <w:enabled/>
                  <w:calcOnExit w:val="0"/>
                  <w:checkBox>
                    <w:sizeAuto/>
                    <w:default w:val="0"/>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Yes</w:t>
            </w:r>
          </w:p>
        </w:tc>
        <w:tc>
          <w:tcPr>
            <w:tcW w:w="1053" w:type="dxa"/>
            <w:gridSpan w:val="5"/>
            <w:tcBorders>
              <w:top w:val="none" w:sz="0" w:space="0" w:color="000048"/>
              <w:left w:val="nil"/>
              <w:bottom w:val="nil"/>
              <w:right w:val="single" w:sz="4" w:space="0" w:color="993399"/>
            </w:tcBorders>
            <w:shd w:val="clear" w:color="auto" w:fill="auto"/>
          </w:tcPr>
          <w:p w14:paraId="4414E5DA" w14:textId="58625658" w:rsidR="00375FE8" w:rsidRPr="00DD0B66" w:rsidRDefault="00375FE8" w:rsidP="00375FE8">
            <w:pPr>
              <w:spacing w:line="240" w:lineRule="auto"/>
              <w:rPr>
                <w:sz w:val="18"/>
                <w:szCs w:val="18"/>
              </w:rPr>
            </w:pPr>
            <w:r w:rsidRPr="00DD0B66">
              <w:rPr>
                <w:sz w:val="18"/>
                <w:szCs w:val="18"/>
              </w:rPr>
              <w:fldChar w:fldCharType="begin">
                <w:ffData>
                  <w:name w:val="Check2"/>
                  <w:enabled/>
                  <w:calcOnExit w:val="0"/>
                  <w:checkBox>
                    <w:sizeAuto/>
                    <w:default w:val="0"/>
                    <w:checked/>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No</w:t>
            </w:r>
          </w:p>
        </w:tc>
      </w:tr>
      <w:tr w:rsidR="00375FE8" w:rsidRPr="00024D96" w14:paraId="4917C859" w14:textId="77777777" w:rsidTr="00BC78DE">
        <w:trPr>
          <w:cantSplit/>
        </w:trPr>
        <w:tc>
          <w:tcPr>
            <w:tcW w:w="7814" w:type="dxa"/>
            <w:gridSpan w:val="3"/>
            <w:tcBorders>
              <w:top w:val="nil"/>
              <w:left w:val="single" w:sz="4" w:space="0" w:color="993399"/>
              <w:bottom w:val="nil"/>
              <w:right w:val="none" w:sz="0" w:space="0" w:color="000048"/>
            </w:tcBorders>
            <w:shd w:val="clear" w:color="auto" w:fill="auto"/>
            <w:tcMar>
              <w:top w:w="28" w:type="dxa"/>
              <w:left w:w="108" w:type="dxa"/>
              <w:bottom w:w="28" w:type="dxa"/>
            </w:tcMar>
          </w:tcPr>
          <w:p w14:paraId="7807F1DD" w14:textId="77777777" w:rsidR="00375FE8" w:rsidRPr="000E3C7F" w:rsidRDefault="00375FE8" w:rsidP="0041227E">
            <w:pPr>
              <w:pStyle w:val="TableBullet"/>
              <w:numPr>
                <w:ilvl w:val="0"/>
                <w:numId w:val="23"/>
              </w:numPr>
              <w:rPr>
                <w:rFonts w:cs="Arial"/>
                <w:szCs w:val="20"/>
              </w:rPr>
            </w:pPr>
            <w:r w:rsidRPr="000E3C7F">
              <w:rPr>
                <w:rFonts w:cs="Arial"/>
                <w:szCs w:val="20"/>
              </w:rPr>
              <w:t xml:space="preserve">Enable a minister, department or organisation holding the information to carry on negotiations </w:t>
            </w:r>
            <w:r w:rsidRPr="000E3C7F">
              <w:rPr>
                <w:szCs w:val="20"/>
              </w:rPr>
              <w:t>without prejudice or disadvantage</w:t>
            </w:r>
            <w:r w:rsidR="000E3C7F">
              <w:rPr>
                <w:szCs w:val="20"/>
              </w:rPr>
              <w:t>?</w:t>
            </w:r>
          </w:p>
        </w:tc>
        <w:tc>
          <w:tcPr>
            <w:tcW w:w="952" w:type="dxa"/>
            <w:gridSpan w:val="4"/>
            <w:tcBorders>
              <w:top w:val="none" w:sz="0" w:space="0" w:color="000048"/>
              <w:left w:val="none" w:sz="0" w:space="0" w:color="000048"/>
              <w:bottom w:val="nil"/>
              <w:right w:val="nil"/>
            </w:tcBorders>
            <w:shd w:val="clear" w:color="auto" w:fill="auto"/>
          </w:tcPr>
          <w:p w14:paraId="63D6948F" w14:textId="77777777" w:rsidR="00375FE8" w:rsidRPr="00DD0B66" w:rsidRDefault="00375FE8" w:rsidP="00375FE8">
            <w:pPr>
              <w:autoSpaceDE w:val="0"/>
              <w:autoSpaceDN w:val="0"/>
              <w:adjustRightInd w:val="0"/>
              <w:spacing w:line="240" w:lineRule="auto"/>
              <w:rPr>
                <w:sz w:val="18"/>
                <w:szCs w:val="18"/>
              </w:rPr>
            </w:pPr>
            <w:r w:rsidRPr="00DD0B66">
              <w:rPr>
                <w:sz w:val="18"/>
                <w:szCs w:val="18"/>
              </w:rPr>
              <w:fldChar w:fldCharType="begin">
                <w:ffData>
                  <w:name w:val="Check1"/>
                  <w:enabled/>
                  <w:calcOnExit w:val="0"/>
                  <w:checkBox>
                    <w:sizeAuto/>
                    <w:default w:val="0"/>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Yes</w:t>
            </w:r>
          </w:p>
        </w:tc>
        <w:tc>
          <w:tcPr>
            <w:tcW w:w="1053" w:type="dxa"/>
            <w:gridSpan w:val="5"/>
            <w:tcBorders>
              <w:top w:val="none" w:sz="0" w:space="0" w:color="000048"/>
              <w:left w:val="nil"/>
              <w:bottom w:val="nil"/>
              <w:right w:val="single" w:sz="4" w:space="0" w:color="993399"/>
            </w:tcBorders>
            <w:shd w:val="clear" w:color="auto" w:fill="auto"/>
          </w:tcPr>
          <w:p w14:paraId="3A0E13BB" w14:textId="79E9DF06" w:rsidR="00375FE8" w:rsidRPr="00DD0B66" w:rsidRDefault="00375FE8" w:rsidP="00375FE8">
            <w:pPr>
              <w:spacing w:line="240" w:lineRule="auto"/>
              <w:rPr>
                <w:sz w:val="18"/>
                <w:szCs w:val="18"/>
              </w:rPr>
            </w:pPr>
            <w:r w:rsidRPr="00DD0B66">
              <w:rPr>
                <w:sz w:val="18"/>
                <w:szCs w:val="18"/>
              </w:rPr>
              <w:fldChar w:fldCharType="begin">
                <w:ffData>
                  <w:name w:val="Check2"/>
                  <w:enabled/>
                  <w:calcOnExit w:val="0"/>
                  <w:checkBox>
                    <w:sizeAuto/>
                    <w:default w:val="0"/>
                    <w:checked/>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No</w:t>
            </w:r>
          </w:p>
        </w:tc>
      </w:tr>
      <w:tr w:rsidR="00375FE8" w:rsidRPr="00024D96" w14:paraId="34A8EB2C" w14:textId="77777777" w:rsidTr="00BC78DE">
        <w:trPr>
          <w:cantSplit/>
        </w:trPr>
        <w:tc>
          <w:tcPr>
            <w:tcW w:w="7814" w:type="dxa"/>
            <w:gridSpan w:val="3"/>
            <w:tcBorders>
              <w:top w:val="nil"/>
              <w:left w:val="single" w:sz="4" w:space="0" w:color="993399"/>
              <w:bottom w:val="single" w:sz="4" w:space="0" w:color="993399"/>
              <w:right w:val="none" w:sz="0" w:space="0" w:color="000048"/>
            </w:tcBorders>
            <w:shd w:val="clear" w:color="auto" w:fill="auto"/>
            <w:tcMar>
              <w:top w:w="28" w:type="dxa"/>
              <w:left w:w="108" w:type="dxa"/>
              <w:bottom w:w="28" w:type="dxa"/>
            </w:tcMar>
          </w:tcPr>
          <w:p w14:paraId="306DC8E3" w14:textId="77777777" w:rsidR="00375FE8" w:rsidRPr="000E3C7F" w:rsidRDefault="00375FE8" w:rsidP="0041227E">
            <w:pPr>
              <w:pStyle w:val="TableBullet"/>
              <w:numPr>
                <w:ilvl w:val="0"/>
                <w:numId w:val="23"/>
              </w:numPr>
              <w:rPr>
                <w:rFonts w:cs="Arial"/>
                <w:szCs w:val="20"/>
              </w:rPr>
            </w:pPr>
            <w:r w:rsidRPr="000E3C7F">
              <w:rPr>
                <w:szCs w:val="20"/>
              </w:rPr>
              <w:t xml:space="preserve">Prevent the </w:t>
            </w:r>
            <w:r w:rsidRPr="000E3C7F">
              <w:rPr>
                <w:rFonts w:cs="Arial"/>
                <w:szCs w:val="20"/>
              </w:rPr>
              <w:t>disclosure</w:t>
            </w:r>
            <w:r w:rsidRPr="000E3C7F">
              <w:rPr>
                <w:szCs w:val="20"/>
              </w:rPr>
              <w:t xml:space="preserve"> or use of official information for improper gain or advantage</w:t>
            </w:r>
            <w:r w:rsidR="000E3C7F">
              <w:rPr>
                <w:szCs w:val="20"/>
              </w:rPr>
              <w:t>?</w:t>
            </w:r>
          </w:p>
        </w:tc>
        <w:tc>
          <w:tcPr>
            <w:tcW w:w="952" w:type="dxa"/>
            <w:gridSpan w:val="4"/>
            <w:tcBorders>
              <w:top w:val="none" w:sz="0" w:space="0" w:color="000048"/>
              <w:left w:val="none" w:sz="0" w:space="0" w:color="000048"/>
              <w:bottom w:val="single" w:sz="4" w:space="0" w:color="993399"/>
              <w:right w:val="nil"/>
            </w:tcBorders>
            <w:shd w:val="clear" w:color="auto" w:fill="auto"/>
          </w:tcPr>
          <w:p w14:paraId="7EC07C09" w14:textId="77777777" w:rsidR="00375FE8" w:rsidRPr="00DD0B66" w:rsidRDefault="00375FE8" w:rsidP="00375FE8">
            <w:pPr>
              <w:autoSpaceDE w:val="0"/>
              <w:autoSpaceDN w:val="0"/>
              <w:adjustRightInd w:val="0"/>
              <w:spacing w:line="240" w:lineRule="auto"/>
              <w:rPr>
                <w:sz w:val="18"/>
                <w:szCs w:val="18"/>
              </w:rPr>
            </w:pPr>
            <w:r w:rsidRPr="00DD0B66">
              <w:rPr>
                <w:sz w:val="18"/>
                <w:szCs w:val="18"/>
              </w:rPr>
              <w:fldChar w:fldCharType="begin">
                <w:ffData>
                  <w:name w:val="Check1"/>
                  <w:enabled/>
                  <w:calcOnExit w:val="0"/>
                  <w:checkBox>
                    <w:sizeAuto/>
                    <w:default w:val="0"/>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Yes</w:t>
            </w:r>
          </w:p>
        </w:tc>
        <w:tc>
          <w:tcPr>
            <w:tcW w:w="1053" w:type="dxa"/>
            <w:gridSpan w:val="5"/>
            <w:tcBorders>
              <w:top w:val="none" w:sz="0" w:space="0" w:color="000048"/>
              <w:left w:val="nil"/>
              <w:bottom w:val="single" w:sz="4" w:space="0" w:color="993399"/>
              <w:right w:val="single" w:sz="4" w:space="0" w:color="993399"/>
            </w:tcBorders>
            <w:shd w:val="clear" w:color="auto" w:fill="auto"/>
          </w:tcPr>
          <w:p w14:paraId="396361BA" w14:textId="40673F2E" w:rsidR="00375FE8" w:rsidRPr="00DD0B66" w:rsidRDefault="00375FE8" w:rsidP="00375FE8">
            <w:pPr>
              <w:spacing w:line="240" w:lineRule="auto"/>
              <w:rPr>
                <w:sz w:val="18"/>
                <w:szCs w:val="18"/>
              </w:rPr>
            </w:pPr>
            <w:r w:rsidRPr="00DD0B66">
              <w:rPr>
                <w:sz w:val="18"/>
                <w:szCs w:val="18"/>
              </w:rPr>
              <w:fldChar w:fldCharType="begin">
                <w:ffData>
                  <w:name w:val="Check2"/>
                  <w:enabled/>
                  <w:calcOnExit w:val="0"/>
                  <w:checkBox>
                    <w:sizeAuto/>
                    <w:default w:val="0"/>
                    <w:checked/>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No</w:t>
            </w:r>
          </w:p>
        </w:tc>
      </w:tr>
      <w:tr w:rsidR="004F154E" w:rsidRPr="002B4328" w14:paraId="347E7EB7" w14:textId="77777777" w:rsidTr="00BC78DE">
        <w:trPr>
          <w:cantSplit/>
        </w:trPr>
        <w:tc>
          <w:tcPr>
            <w:tcW w:w="9819" w:type="dxa"/>
            <w:gridSpan w:val="12"/>
            <w:tcBorders>
              <w:top w:val="single" w:sz="4" w:space="0" w:color="993399"/>
              <w:left w:val="single" w:sz="4" w:space="0" w:color="993399"/>
              <w:bottom w:val="nil"/>
              <w:right w:val="single" w:sz="4" w:space="0" w:color="993399"/>
            </w:tcBorders>
            <w:shd w:val="clear" w:color="auto" w:fill="EAEAEA"/>
            <w:tcMar>
              <w:left w:w="108" w:type="dxa"/>
            </w:tcMar>
            <w:vAlign w:val="center"/>
          </w:tcPr>
          <w:p w14:paraId="4F52BF37" w14:textId="77777777" w:rsidR="004F154E" w:rsidRPr="002B4328" w:rsidRDefault="004F154E" w:rsidP="007E5A23">
            <w:pPr>
              <w:pStyle w:val="TableHeading"/>
            </w:pPr>
            <w:r w:rsidRPr="004F154E">
              <w:t>Other Reason</w:t>
            </w:r>
            <w:r w:rsidRPr="004F154E">
              <w:rPr>
                <w:szCs w:val="20"/>
              </w:rPr>
              <w:t>:</w:t>
            </w:r>
            <w:r>
              <w:rPr>
                <w:szCs w:val="20"/>
              </w:rPr>
              <w:t xml:space="preserve"> </w:t>
            </w:r>
            <w:r w:rsidR="00D36294">
              <w:rPr>
                <w:szCs w:val="20"/>
              </w:rPr>
              <w:t>Is there a</w:t>
            </w:r>
            <w:r w:rsidR="00274589">
              <w:rPr>
                <w:szCs w:val="20"/>
              </w:rPr>
              <w:t>ny</w:t>
            </w:r>
            <w:r w:rsidR="00D36294">
              <w:rPr>
                <w:szCs w:val="20"/>
              </w:rPr>
              <w:t xml:space="preserve"> </w:t>
            </w:r>
            <w:r w:rsidR="00274589">
              <w:rPr>
                <w:szCs w:val="20"/>
              </w:rPr>
              <w:t xml:space="preserve">other </w:t>
            </w:r>
            <w:r w:rsidR="00D36294">
              <w:rPr>
                <w:szCs w:val="20"/>
              </w:rPr>
              <w:t>re</w:t>
            </w:r>
            <w:r w:rsidR="00E06259">
              <w:rPr>
                <w:szCs w:val="20"/>
              </w:rPr>
              <w:t>a</w:t>
            </w:r>
            <w:r w:rsidR="00D36294">
              <w:rPr>
                <w:szCs w:val="20"/>
              </w:rPr>
              <w:t>son</w:t>
            </w:r>
            <w:r w:rsidR="00274589">
              <w:rPr>
                <w:szCs w:val="20"/>
              </w:rPr>
              <w:t xml:space="preserve"> </w:t>
            </w:r>
            <w:r w:rsidR="00D36294">
              <w:rPr>
                <w:szCs w:val="20"/>
              </w:rPr>
              <w:t xml:space="preserve">for withholding </w:t>
            </w:r>
            <w:r w:rsidR="00274589">
              <w:rPr>
                <w:szCs w:val="20"/>
              </w:rPr>
              <w:t>information</w:t>
            </w:r>
            <w:r w:rsidR="00D36294">
              <w:rPr>
                <w:szCs w:val="20"/>
              </w:rPr>
              <w:t>?</w:t>
            </w:r>
          </w:p>
        </w:tc>
      </w:tr>
      <w:tr w:rsidR="00375FE8" w:rsidRPr="00024D96" w14:paraId="2AEFB134" w14:textId="77777777" w:rsidTr="00BC78DE">
        <w:trPr>
          <w:cantSplit/>
        </w:trPr>
        <w:tc>
          <w:tcPr>
            <w:tcW w:w="7814" w:type="dxa"/>
            <w:gridSpan w:val="3"/>
            <w:tcBorders>
              <w:top w:val="nil"/>
              <w:left w:val="single" w:sz="4" w:space="0" w:color="993399"/>
              <w:bottom w:val="single" w:sz="4" w:space="0" w:color="993399"/>
              <w:right w:val="none" w:sz="0" w:space="0" w:color="000048"/>
            </w:tcBorders>
            <w:shd w:val="clear" w:color="auto" w:fill="auto"/>
            <w:tcMar>
              <w:top w:w="28" w:type="dxa"/>
              <w:left w:w="108" w:type="dxa"/>
              <w:bottom w:w="28" w:type="dxa"/>
            </w:tcMar>
          </w:tcPr>
          <w:p w14:paraId="73D0153C" w14:textId="77777777" w:rsidR="00375FE8" w:rsidRPr="000E3C7F" w:rsidRDefault="00D36294" w:rsidP="00375FE8">
            <w:pPr>
              <w:pStyle w:val="TableBullet"/>
              <w:rPr>
                <w:rFonts w:cs="Arial"/>
                <w:szCs w:val="20"/>
              </w:rPr>
            </w:pPr>
            <w:r>
              <w:rPr>
                <w:szCs w:val="20"/>
              </w:rPr>
              <w:t>If the an</w:t>
            </w:r>
            <w:r w:rsidR="00E06259">
              <w:rPr>
                <w:szCs w:val="20"/>
              </w:rPr>
              <w:t>swer is yes then seek advice from</w:t>
            </w:r>
            <w:r>
              <w:rPr>
                <w:szCs w:val="20"/>
              </w:rPr>
              <w:t xml:space="preserve"> the IDG staff member responsible for OIA or the MFAT corporate legal team.</w:t>
            </w:r>
          </w:p>
        </w:tc>
        <w:tc>
          <w:tcPr>
            <w:tcW w:w="984" w:type="dxa"/>
            <w:gridSpan w:val="6"/>
            <w:tcBorders>
              <w:top w:val="none" w:sz="0" w:space="0" w:color="000048"/>
              <w:left w:val="none" w:sz="0" w:space="0" w:color="000048"/>
              <w:bottom w:val="single" w:sz="4" w:space="0" w:color="993399"/>
              <w:right w:val="nil"/>
            </w:tcBorders>
            <w:shd w:val="clear" w:color="auto" w:fill="auto"/>
          </w:tcPr>
          <w:p w14:paraId="10CB8813" w14:textId="77777777" w:rsidR="00375FE8" w:rsidRPr="00DD0B66" w:rsidRDefault="00375FE8" w:rsidP="00375FE8">
            <w:pPr>
              <w:autoSpaceDE w:val="0"/>
              <w:autoSpaceDN w:val="0"/>
              <w:adjustRightInd w:val="0"/>
              <w:spacing w:line="240" w:lineRule="auto"/>
              <w:rPr>
                <w:sz w:val="18"/>
                <w:szCs w:val="18"/>
              </w:rPr>
            </w:pPr>
            <w:r w:rsidRPr="00DD0B66">
              <w:rPr>
                <w:sz w:val="18"/>
                <w:szCs w:val="18"/>
              </w:rPr>
              <w:fldChar w:fldCharType="begin">
                <w:ffData>
                  <w:name w:val="Check1"/>
                  <w:enabled/>
                  <w:calcOnExit w:val="0"/>
                  <w:checkBox>
                    <w:sizeAuto/>
                    <w:default w:val="0"/>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Yes</w:t>
            </w:r>
          </w:p>
        </w:tc>
        <w:tc>
          <w:tcPr>
            <w:tcW w:w="1021" w:type="dxa"/>
            <w:gridSpan w:val="3"/>
            <w:tcBorders>
              <w:top w:val="none" w:sz="0" w:space="0" w:color="000048"/>
              <w:left w:val="nil"/>
              <w:bottom w:val="single" w:sz="4" w:space="0" w:color="993399"/>
              <w:right w:val="single" w:sz="4" w:space="0" w:color="993399"/>
            </w:tcBorders>
            <w:shd w:val="clear" w:color="auto" w:fill="auto"/>
          </w:tcPr>
          <w:p w14:paraId="6B2FFC51" w14:textId="29E79D7A" w:rsidR="00375FE8" w:rsidRPr="00DD0B66" w:rsidRDefault="00375FE8" w:rsidP="00375FE8">
            <w:pPr>
              <w:spacing w:line="240" w:lineRule="auto"/>
              <w:rPr>
                <w:sz w:val="18"/>
                <w:szCs w:val="18"/>
              </w:rPr>
            </w:pPr>
            <w:r w:rsidRPr="00DD0B66">
              <w:rPr>
                <w:sz w:val="18"/>
                <w:szCs w:val="18"/>
              </w:rPr>
              <w:fldChar w:fldCharType="begin">
                <w:ffData>
                  <w:name w:val="Check2"/>
                  <w:enabled/>
                  <w:calcOnExit w:val="0"/>
                  <w:checkBox>
                    <w:sizeAuto/>
                    <w:default w:val="0"/>
                    <w:checked/>
                  </w:checkBox>
                </w:ffData>
              </w:fldChar>
            </w:r>
            <w:r w:rsidRPr="00DD0B66">
              <w:rPr>
                <w:sz w:val="18"/>
                <w:szCs w:val="18"/>
              </w:rPr>
              <w:instrText xml:space="preserve"> FORMCHECKBOX </w:instrText>
            </w:r>
            <w:r w:rsidR="000223A7">
              <w:rPr>
                <w:sz w:val="18"/>
                <w:szCs w:val="18"/>
              </w:rPr>
            </w:r>
            <w:r w:rsidR="000223A7">
              <w:rPr>
                <w:sz w:val="18"/>
                <w:szCs w:val="18"/>
              </w:rPr>
              <w:fldChar w:fldCharType="separate"/>
            </w:r>
            <w:r w:rsidRPr="00DD0B66">
              <w:rPr>
                <w:sz w:val="18"/>
                <w:szCs w:val="18"/>
              </w:rPr>
              <w:fldChar w:fldCharType="end"/>
            </w:r>
            <w:r>
              <w:rPr>
                <w:sz w:val="18"/>
                <w:szCs w:val="18"/>
              </w:rPr>
              <w:t xml:space="preserve"> No</w:t>
            </w:r>
          </w:p>
        </w:tc>
      </w:tr>
      <w:tr w:rsidR="004F154E" w:rsidRPr="003E6117" w14:paraId="01070602" w14:textId="77777777" w:rsidTr="00F050D0">
        <w:trPr>
          <w:cantSplit/>
          <w:trHeight w:val="255"/>
        </w:trPr>
        <w:tc>
          <w:tcPr>
            <w:tcW w:w="134" w:type="dxa"/>
            <w:tcBorders>
              <w:top w:val="single" w:sz="4" w:space="0" w:color="993399"/>
              <w:left w:val="single" w:sz="4" w:space="0" w:color="993399"/>
              <w:bottom w:val="nil"/>
              <w:right w:val="nil"/>
            </w:tcBorders>
            <w:shd w:val="clear" w:color="auto" w:fill="EAEAEA"/>
            <w:vAlign w:val="center"/>
          </w:tcPr>
          <w:p w14:paraId="486DE272" w14:textId="77777777" w:rsidR="004F154E" w:rsidRPr="000E3C7F" w:rsidRDefault="004F154E" w:rsidP="007E5A23">
            <w:pPr>
              <w:pStyle w:val="Heading9"/>
            </w:pPr>
          </w:p>
        </w:tc>
        <w:tc>
          <w:tcPr>
            <w:tcW w:w="9685" w:type="dxa"/>
            <w:gridSpan w:val="11"/>
            <w:tcBorders>
              <w:top w:val="single" w:sz="4" w:space="0" w:color="993399"/>
              <w:left w:val="nil"/>
              <w:bottom w:val="nil"/>
              <w:right w:val="single" w:sz="4" w:space="0" w:color="993399"/>
            </w:tcBorders>
            <w:shd w:val="clear" w:color="auto" w:fill="EAEAEA"/>
            <w:vAlign w:val="center"/>
          </w:tcPr>
          <w:p w14:paraId="3A94FEFD" w14:textId="77777777" w:rsidR="004F154E" w:rsidRPr="003E6117" w:rsidRDefault="004F154E" w:rsidP="007E5A23">
            <w:pPr>
              <w:pStyle w:val="Heading9"/>
              <w:rPr>
                <w:sz w:val="18"/>
                <w:szCs w:val="18"/>
              </w:rPr>
            </w:pPr>
            <w:r w:rsidRPr="000E3C7F">
              <w:rPr>
                <w:bCs/>
                <w:caps/>
                <w:spacing w:val="20"/>
              </w:rPr>
              <w:t>recommendation</w:t>
            </w:r>
          </w:p>
        </w:tc>
      </w:tr>
      <w:tr w:rsidR="004F154E" w:rsidRPr="00024D96" w14:paraId="50E4E7FD" w14:textId="77777777" w:rsidTr="00F050D0">
        <w:trPr>
          <w:cantSplit/>
          <w:trHeight w:val="510"/>
        </w:trPr>
        <w:tc>
          <w:tcPr>
            <w:tcW w:w="134" w:type="dxa"/>
            <w:tcBorders>
              <w:top w:val="nil"/>
              <w:left w:val="single" w:sz="4" w:space="0" w:color="993399"/>
              <w:bottom w:val="nil"/>
              <w:right w:val="nil"/>
            </w:tcBorders>
            <w:shd w:val="clear" w:color="auto" w:fill="auto"/>
            <w:noWrap/>
            <w:tcMar>
              <w:top w:w="28" w:type="dxa"/>
              <w:bottom w:w="0" w:type="dxa"/>
            </w:tcMar>
          </w:tcPr>
          <w:p w14:paraId="057E22E4" w14:textId="77777777" w:rsidR="004F154E" w:rsidRPr="000E3C7F" w:rsidRDefault="004F154E" w:rsidP="00375FE8">
            <w:pPr>
              <w:pStyle w:val="TableText"/>
              <w:rPr>
                <w:szCs w:val="20"/>
              </w:rPr>
            </w:pPr>
          </w:p>
        </w:tc>
        <w:tc>
          <w:tcPr>
            <w:tcW w:w="766" w:type="dxa"/>
            <w:tcBorders>
              <w:top w:val="nil"/>
              <w:left w:val="nil"/>
              <w:bottom w:val="nil"/>
              <w:right w:val="nil"/>
            </w:tcBorders>
            <w:shd w:val="clear" w:color="auto" w:fill="auto"/>
            <w:noWrap/>
            <w:tcMar>
              <w:bottom w:w="0" w:type="dxa"/>
            </w:tcMar>
          </w:tcPr>
          <w:p w14:paraId="530D4617" w14:textId="77777777" w:rsidR="004F154E" w:rsidRPr="00DD0B66" w:rsidRDefault="004F154E" w:rsidP="004F154E">
            <w:pPr>
              <w:pStyle w:val="TableText"/>
            </w:pPr>
            <w:r w:rsidRPr="00DD0B66">
              <w:fldChar w:fldCharType="begin">
                <w:ffData>
                  <w:name w:val="Check5"/>
                  <w:enabled/>
                  <w:calcOnExit w:val="0"/>
                  <w:checkBox>
                    <w:sizeAuto/>
                    <w:default w:val="0"/>
                  </w:checkBox>
                </w:ffData>
              </w:fldChar>
            </w:r>
            <w:r w:rsidRPr="00DD0B66">
              <w:instrText xml:space="preserve"> FORMCHECKBOX </w:instrText>
            </w:r>
            <w:r w:rsidR="000223A7">
              <w:fldChar w:fldCharType="separate"/>
            </w:r>
            <w:r w:rsidRPr="00DD0B66">
              <w:fldChar w:fldCharType="end"/>
            </w:r>
          </w:p>
        </w:tc>
        <w:tc>
          <w:tcPr>
            <w:tcW w:w="8747" w:type="dxa"/>
            <w:gridSpan w:val="9"/>
            <w:tcBorders>
              <w:top w:val="nil"/>
              <w:left w:val="nil"/>
              <w:bottom w:val="nil"/>
              <w:right w:val="nil"/>
            </w:tcBorders>
            <w:shd w:val="clear" w:color="auto" w:fill="auto"/>
            <w:noWrap/>
            <w:tcMar>
              <w:bottom w:w="0" w:type="dxa"/>
              <w:right w:w="108" w:type="dxa"/>
            </w:tcMar>
          </w:tcPr>
          <w:p w14:paraId="3F46CDB6" w14:textId="77777777" w:rsidR="004F154E" w:rsidRDefault="004F154E" w:rsidP="004F154E">
            <w:pPr>
              <w:pStyle w:val="TableText"/>
            </w:pPr>
            <w:r>
              <w:t xml:space="preserve">Withhold selected parts, </w:t>
            </w:r>
            <w:r w:rsidR="0063681F">
              <w:t>noting sections of the OIA applying to</w:t>
            </w:r>
            <w:r>
              <w:t xml:space="preserve"> these in a copy of the report that is filed, and white</w:t>
            </w:r>
            <w:r w:rsidR="00274589">
              <w:t>-e</w:t>
            </w:r>
            <w:r>
              <w:t>d out in the copy of the report to be forwarded to the Development Support Officer (DSE) for public release and the library</w:t>
            </w:r>
          </w:p>
        </w:tc>
        <w:tc>
          <w:tcPr>
            <w:tcW w:w="172" w:type="dxa"/>
            <w:tcBorders>
              <w:top w:val="nil"/>
              <w:left w:val="nil"/>
              <w:bottom w:val="nil"/>
              <w:right w:val="single" w:sz="4" w:space="0" w:color="993399"/>
            </w:tcBorders>
            <w:shd w:val="clear" w:color="auto" w:fill="auto"/>
            <w:noWrap/>
            <w:tcMar>
              <w:bottom w:w="0" w:type="dxa"/>
            </w:tcMar>
          </w:tcPr>
          <w:p w14:paraId="1A4E822E" w14:textId="77777777" w:rsidR="004F154E" w:rsidRPr="00DD0B66" w:rsidRDefault="004F154E" w:rsidP="004F154E">
            <w:pPr>
              <w:ind w:left="284" w:hanging="284"/>
              <w:rPr>
                <w:rFonts w:cs="Arial"/>
                <w:sz w:val="18"/>
                <w:szCs w:val="18"/>
              </w:rPr>
            </w:pPr>
          </w:p>
        </w:tc>
      </w:tr>
      <w:tr w:rsidR="004F154E" w:rsidRPr="00024D96" w14:paraId="246BD95E" w14:textId="77777777" w:rsidTr="00F050D0">
        <w:trPr>
          <w:cantSplit/>
          <w:trHeight w:hRule="exact" w:val="340"/>
        </w:trPr>
        <w:tc>
          <w:tcPr>
            <w:tcW w:w="134" w:type="dxa"/>
            <w:tcBorders>
              <w:top w:val="nil"/>
              <w:left w:val="single" w:sz="4" w:space="0" w:color="993399"/>
              <w:bottom w:val="nil"/>
              <w:right w:val="nil"/>
            </w:tcBorders>
            <w:shd w:val="clear" w:color="auto" w:fill="auto"/>
            <w:tcMar>
              <w:top w:w="28" w:type="dxa"/>
              <w:bottom w:w="28" w:type="dxa"/>
            </w:tcMar>
            <w:vAlign w:val="center"/>
          </w:tcPr>
          <w:p w14:paraId="78A4C779" w14:textId="77777777" w:rsidR="004F154E" w:rsidRPr="000E3C7F" w:rsidRDefault="004F154E" w:rsidP="004F154E">
            <w:pPr>
              <w:pStyle w:val="TableText"/>
              <w:rPr>
                <w:szCs w:val="20"/>
              </w:rPr>
            </w:pPr>
          </w:p>
        </w:tc>
        <w:tc>
          <w:tcPr>
            <w:tcW w:w="766" w:type="dxa"/>
            <w:tcBorders>
              <w:top w:val="nil"/>
              <w:left w:val="nil"/>
              <w:bottom w:val="nil"/>
              <w:right w:val="nil"/>
            </w:tcBorders>
            <w:shd w:val="clear" w:color="auto" w:fill="auto"/>
          </w:tcPr>
          <w:p w14:paraId="648562BE" w14:textId="18FBA611" w:rsidR="004F154E" w:rsidRPr="000E3C7F" w:rsidRDefault="004F154E" w:rsidP="004F154E">
            <w:pPr>
              <w:pStyle w:val="TableText"/>
              <w:rPr>
                <w:rFonts w:cs="Arial"/>
                <w:b/>
                <w:bCs/>
                <w:caps/>
                <w:spacing w:val="20"/>
                <w:szCs w:val="20"/>
              </w:rPr>
            </w:pPr>
            <w:r w:rsidRPr="00DD0B66">
              <w:fldChar w:fldCharType="begin">
                <w:ffData>
                  <w:name w:val="Check5"/>
                  <w:enabled/>
                  <w:calcOnExit w:val="0"/>
                  <w:checkBox>
                    <w:sizeAuto/>
                    <w:default w:val="0"/>
                    <w:checked/>
                  </w:checkBox>
                </w:ffData>
              </w:fldChar>
            </w:r>
            <w:r w:rsidRPr="00DD0B66">
              <w:instrText xml:space="preserve"> FORMCHECKBOX </w:instrText>
            </w:r>
            <w:r w:rsidR="000223A7">
              <w:fldChar w:fldCharType="separate"/>
            </w:r>
            <w:r w:rsidRPr="00DD0B66">
              <w:fldChar w:fldCharType="end"/>
            </w:r>
          </w:p>
        </w:tc>
        <w:tc>
          <w:tcPr>
            <w:tcW w:w="8747" w:type="dxa"/>
            <w:gridSpan w:val="9"/>
            <w:tcBorders>
              <w:top w:val="nil"/>
              <w:left w:val="nil"/>
              <w:bottom w:val="nil"/>
              <w:right w:val="nil"/>
            </w:tcBorders>
            <w:shd w:val="clear" w:color="auto" w:fill="auto"/>
            <w:tcMar>
              <w:right w:w="108" w:type="dxa"/>
            </w:tcMar>
          </w:tcPr>
          <w:p w14:paraId="6C2A018A" w14:textId="77777777" w:rsidR="004F154E" w:rsidRPr="0063681F" w:rsidRDefault="004F154E" w:rsidP="004F154E">
            <w:pPr>
              <w:pStyle w:val="TableText"/>
              <w:rPr>
                <w:b/>
                <w:bCs/>
                <w:iCs/>
                <w:caps/>
                <w:spacing w:val="20"/>
                <w:szCs w:val="20"/>
              </w:rPr>
            </w:pPr>
            <w:r w:rsidRPr="0063681F">
              <w:rPr>
                <w:rFonts w:cs="Arial"/>
                <w:szCs w:val="20"/>
              </w:rPr>
              <w:t xml:space="preserve">Release entire report </w:t>
            </w:r>
          </w:p>
        </w:tc>
        <w:tc>
          <w:tcPr>
            <w:tcW w:w="172" w:type="dxa"/>
            <w:tcBorders>
              <w:top w:val="nil"/>
              <w:left w:val="nil"/>
              <w:bottom w:val="nil"/>
              <w:right w:val="single" w:sz="4" w:space="0" w:color="993399"/>
            </w:tcBorders>
            <w:shd w:val="clear" w:color="auto" w:fill="auto"/>
          </w:tcPr>
          <w:p w14:paraId="228A0844" w14:textId="77777777" w:rsidR="004F154E" w:rsidRPr="00024D96" w:rsidRDefault="004F154E" w:rsidP="004F154E">
            <w:pPr>
              <w:spacing w:line="240" w:lineRule="auto"/>
              <w:ind w:left="284" w:hanging="284"/>
            </w:pPr>
          </w:p>
        </w:tc>
      </w:tr>
      <w:tr w:rsidR="00426E5F" w:rsidRPr="00024D96" w14:paraId="36D09332" w14:textId="77777777" w:rsidTr="00F050D0">
        <w:trPr>
          <w:cantSplit/>
          <w:trHeight w:val="340"/>
        </w:trPr>
        <w:tc>
          <w:tcPr>
            <w:tcW w:w="134" w:type="dxa"/>
            <w:tcBorders>
              <w:top w:val="nil"/>
              <w:left w:val="single" w:sz="4" w:space="0" w:color="993399"/>
              <w:bottom w:val="nil"/>
              <w:right w:val="nil"/>
            </w:tcBorders>
            <w:shd w:val="clear" w:color="auto" w:fill="auto"/>
            <w:noWrap/>
            <w:tcMar>
              <w:top w:w="28" w:type="dxa"/>
              <w:bottom w:w="57" w:type="dxa"/>
            </w:tcMar>
            <w:vAlign w:val="bottom"/>
          </w:tcPr>
          <w:p w14:paraId="587EBB9F" w14:textId="77777777" w:rsidR="00426E5F" w:rsidRPr="00024D96" w:rsidRDefault="00426E5F" w:rsidP="00274589">
            <w:pPr>
              <w:pStyle w:val="TableText"/>
            </w:pPr>
          </w:p>
        </w:tc>
        <w:tc>
          <w:tcPr>
            <w:tcW w:w="9513" w:type="dxa"/>
            <w:gridSpan w:val="10"/>
            <w:tcBorders>
              <w:top w:val="nil"/>
              <w:left w:val="nil"/>
              <w:bottom w:val="nil"/>
              <w:right w:val="nil"/>
            </w:tcBorders>
            <w:shd w:val="clear" w:color="auto" w:fill="auto"/>
            <w:noWrap/>
            <w:tcMar>
              <w:bottom w:w="57" w:type="dxa"/>
            </w:tcMar>
            <w:vAlign w:val="bottom"/>
          </w:tcPr>
          <w:p w14:paraId="10F09FC0" w14:textId="71E63E63" w:rsidR="00426E5F" w:rsidRPr="00024D96" w:rsidRDefault="00426E5F" w:rsidP="00D82207">
            <w:pPr>
              <w:spacing w:line="240" w:lineRule="auto"/>
            </w:pPr>
            <w:r w:rsidRPr="004F154E">
              <w:rPr>
                <w:rStyle w:val="TableTextChar"/>
                <w:b/>
                <w:sz w:val="18"/>
                <w:szCs w:val="18"/>
              </w:rPr>
              <w:t>Signed by</w:t>
            </w:r>
            <w:r>
              <w:rPr>
                <w:sz w:val="18"/>
                <w:szCs w:val="18"/>
              </w:rPr>
              <w:t xml:space="preserve"> </w:t>
            </w:r>
            <w:r w:rsidRPr="005B3B60">
              <w:rPr>
                <w:rStyle w:val="BodyTextChar"/>
                <w:szCs w:val="20"/>
              </w:rPr>
              <w:fldChar w:fldCharType="begin">
                <w:ffData>
                  <w:name w:val="Text64"/>
                  <w:enabled/>
                  <w:calcOnExit w:val="0"/>
                  <w:textInput>
                    <w:default w:val="Name"/>
                  </w:textInput>
                </w:ffData>
              </w:fldChar>
            </w:r>
            <w:r w:rsidRPr="005B3B60">
              <w:rPr>
                <w:rStyle w:val="BodyTextChar"/>
                <w:szCs w:val="20"/>
              </w:rPr>
              <w:instrText xml:space="preserve"> FORMTEXT </w:instrText>
            </w:r>
            <w:r w:rsidRPr="005B3B60">
              <w:rPr>
                <w:rStyle w:val="BodyTextChar"/>
                <w:szCs w:val="20"/>
              </w:rPr>
            </w:r>
            <w:r w:rsidRPr="005B3B60">
              <w:rPr>
                <w:rStyle w:val="BodyTextChar"/>
                <w:szCs w:val="20"/>
              </w:rPr>
              <w:fldChar w:fldCharType="separate"/>
            </w:r>
            <w:r w:rsidR="00D82207">
              <w:rPr>
                <w:rStyle w:val="BodyTextChar"/>
                <w:szCs w:val="20"/>
              </w:rPr>
              <w:t>Carolyn Wilson</w:t>
            </w:r>
            <w:r w:rsidRPr="005B3B60">
              <w:rPr>
                <w:rStyle w:val="BodyTextChar"/>
                <w:szCs w:val="20"/>
              </w:rPr>
              <w:fldChar w:fldCharType="end"/>
            </w:r>
            <w:r>
              <w:rPr>
                <w:rStyle w:val="BodyTextChar"/>
                <w:szCs w:val="20"/>
              </w:rPr>
              <w:t xml:space="preserve"> </w:t>
            </w:r>
            <w:r w:rsidRPr="004F154E">
              <w:rPr>
                <w:rStyle w:val="BodyTextChar"/>
                <w:szCs w:val="20"/>
              </w:rPr>
              <w:t>(</w:t>
            </w:r>
            <w:r w:rsidRPr="004F154E">
              <w:rPr>
                <w:rStyle w:val="TableTextChar"/>
                <w:sz w:val="18"/>
                <w:szCs w:val="18"/>
              </w:rPr>
              <w:t>Activity Manager)</w:t>
            </w:r>
          </w:p>
        </w:tc>
        <w:tc>
          <w:tcPr>
            <w:tcW w:w="172" w:type="dxa"/>
            <w:tcBorders>
              <w:top w:val="nil"/>
              <w:left w:val="nil"/>
              <w:bottom w:val="nil"/>
              <w:right w:val="single" w:sz="4" w:space="0" w:color="993399"/>
            </w:tcBorders>
            <w:shd w:val="clear" w:color="auto" w:fill="auto"/>
            <w:noWrap/>
            <w:tcMar>
              <w:bottom w:w="57" w:type="dxa"/>
            </w:tcMar>
            <w:vAlign w:val="bottom"/>
          </w:tcPr>
          <w:p w14:paraId="7A2D4C2F" w14:textId="77777777" w:rsidR="00426E5F" w:rsidRPr="00024D96" w:rsidRDefault="00426E5F" w:rsidP="00274589">
            <w:pPr>
              <w:spacing w:line="240" w:lineRule="auto"/>
            </w:pPr>
          </w:p>
        </w:tc>
      </w:tr>
      <w:tr w:rsidR="00426E5F" w:rsidRPr="00024D96" w14:paraId="1B4B09B8" w14:textId="77777777" w:rsidTr="00BC78DE">
        <w:trPr>
          <w:cantSplit/>
          <w:trHeight w:hRule="exact" w:val="634"/>
        </w:trPr>
        <w:tc>
          <w:tcPr>
            <w:tcW w:w="134" w:type="dxa"/>
            <w:tcBorders>
              <w:top w:val="nil"/>
              <w:left w:val="single" w:sz="4" w:space="0" w:color="993399"/>
              <w:bottom w:val="nil"/>
              <w:right w:val="nil"/>
            </w:tcBorders>
            <w:shd w:val="clear" w:color="auto" w:fill="auto"/>
            <w:noWrap/>
            <w:tcMar>
              <w:top w:w="28" w:type="dxa"/>
              <w:bottom w:w="57" w:type="dxa"/>
            </w:tcMar>
            <w:vAlign w:val="bottom"/>
          </w:tcPr>
          <w:p w14:paraId="7AABC332" w14:textId="77777777" w:rsidR="00426E5F" w:rsidRPr="00024D96" w:rsidRDefault="00426E5F" w:rsidP="00274589">
            <w:pPr>
              <w:pStyle w:val="TableText"/>
            </w:pPr>
          </w:p>
        </w:tc>
        <w:tc>
          <w:tcPr>
            <w:tcW w:w="9513" w:type="dxa"/>
            <w:gridSpan w:val="10"/>
            <w:tcBorders>
              <w:top w:val="nil"/>
              <w:left w:val="nil"/>
              <w:bottom w:val="nil"/>
              <w:right w:val="nil"/>
            </w:tcBorders>
            <w:shd w:val="clear" w:color="auto" w:fill="auto"/>
            <w:noWrap/>
            <w:tcMar>
              <w:bottom w:w="57" w:type="dxa"/>
            </w:tcMar>
            <w:vAlign w:val="bottom"/>
          </w:tcPr>
          <w:p w14:paraId="2A6C53CB" w14:textId="3DB4B540" w:rsidR="00426E5F" w:rsidRPr="004F154E" w:rsidRDefault="00426E5F" w:rsidP="00D82207">
            <w:pPr>
              <w:spacing w:before="120" w:after="120" w:line="240" w:lineRule="auto"/>
              <w:rPr>
                <w:rStyle w:val="TableTextChar"/>
                <w:b/>
                <w:sz w:val="18"/>
                <w:szCs w:val="18"/>
              </w:rPr>
            </w:pPr>
            <w:r w:rsidRPr="004F154E">
              <w:rPr>
                <w:rStyle w:val="TableTextChar"/>
                <w:b/>
                <w:sz w:val="18"/>
                <w:szCs w:val="18"/>
              </w:rPr>
              <w:t>Signed by</w:t>
            </w:r>
            <w:r w:rsidRPr="005B3B60">
              <w:rPr>
                <w:rStyle w:val="BodyTextChar"/>
                <w:szCs w:val="20"/>
              </w:rPr>
              <w:t xml:space="preserve"> </w:t>
            </w:r>
            <w:r w:rsidRPr="005B3B60">
              <w:rPr>
                <w:rStyle w:val="BodyTextChar"/>
                <w:szCs w:val="20"/>
              </w:rPr>
              <w:fldChar w:fldCharType="begin">
                <w:ffData>
                  <w:name w:val="Text64"/>
                  <w:enabled/>
                  <w:calcOnExit w:val="0"/>
                  <w:textInput>
                    <w:default w:val="Name"/>
                  </w:textInput>
                </w:ffData>
              </w:fldChar>
            </w:r>
            <w:r w:rsidRPr="005B3B60">
              <w:rPr>
                <w:rStyle w:val="BodyTextChar"/>
                <w:szCs w:val="20"/>
              </w:rPr>
              <w:instrText xml:space="preserve"> FORMTEXT </w:instrText>
            </w:r>
            <w:r w:rsidRPr="005B3B60">
              <w:rPr>
                <w:rStyle w:val="BodyTextChar"/>
                <w:szCs w:val="20"/>
              </w:rPr>
            </w:r>
            <w:r w:rsidRPr="005B3B60">
              <w:rPr>
                <w:rStyle w:val="BodyTextChar"/>
                <w:szCs w:val="20"/>
              </w:rPr>
              <w:fldChar w:fldCharType="separate"/>
            </w:r>
            <w:r w:rsidR="00D82207">
              <w:rPr>
                <w:rStyle w:val="BodyTextChar"/>
                <w:szCs w:val="20"/>
              </w:rPr>
              <w:t>Helen Bradford</w:t>
            </w:r>
            <w:r w:rsidRPr="005B3B60">
              <w:rPr>
                <w:rStyle w:val="BodyTextChar"/>
                <w:szCs w:val="20"/>
              </w:rPr>
              <w:fldChar w:fldCharType="end"/>
            </w:r>
            <w:r>
              <w:rPr>
                <w:rStyle w:val="BodyTextChar"/>
                <w:szCs w:val="20"/>
              </w:rPr>
              <w:t xml:space="preserve"> </w:t>
            </w:r>
            <w:bookmarkStart w:id="18" w:name="Text117"/>
            <w:r w:rsidR="00743203">
              <w:rPr>
                <w:rStyle w:val="BodyTextChar"/>
                <w:szCs w:val="20"/>
              </w:rPr>
              <w:fldChar w:fldCharType="begin">
                <w:ffData>
                  <w:name w:val="Text117"/>
                  <w:enabled/>
                  <w:calcOnExit w:val="0"/>
                  <w:textInput>
                    <w:default w:val="(Deputy Director/Development Counsellor)"/>
                  </w:textInput>
                </w:ffData>
              </w:fldChar>
            </w:r>
            <w:r w:rsidR="00743203">
              <w:rPr>
                <w:rStyle w:val="BodyTextChar"/>
                <w:szCs w:val="20"/>
              </w:rPr>
              <w:instrText xml:space="preserve"> FORMTEXT </w:instrText>
            </w:r>
            <w:r w:rsidR="00743203">
              <w:rPr>
                <w:rStyle w:val="BodyTextChar"/>
                <w:szCs w:val="20"/>
              </w:rPr>
            </w:r>
            <w:r w:rsidR="00743203">
              <w:rPr>
                <w:rStyle w:val="BodyTextChar"/>
                <w:szCs w:val="20"/>
              </w:rPr>
              <w:fldChar w:fldCharType="separate"/>
            </w:r>
            <w:r w:rsidR="00743203">
              <w:rPr>
                <w:rStyle w:val="BodyTextChar"/>
                <w:noProof/>
                <w:szCs w:val="20"/>
              </w:rPr>
              <w:t>(Deputy Director</w:t>
            </w:r>
            <w:r w:rsidR="00D82207">
              <w:rPr>
                <w:rStyle w:val="BodyTextChar"/>
                <w:noProof/>
                <w:szCs w:val="20"/>
              </w:rPr>
              <w:t>)</w:t>
            </w:r>
            <w:r w:rsidR="00743203">
              <w:rPr>
                <w:rStyle w:val="BodyTextChar"/>
                <w:szCs w:val="20"/>
              </w:rPr>
              <w:fldChar w:fldCharType="end"/>
            </w:r>
            <w:bookmarkEnd w:id="18"/>
          </w:p>
        </w:tc>
        <w:tc>
          <w:tcPr>
            <w:tcW w:w="172" w:type="dxa"/>
            <w:tcBorders>
              <w:top w:val="nil"/>
              <w:left w:val="nil"/>
              <w:bottom w:val="nil"/>
              <w:right w:val="single" w:sz="4" w:space="0" w:color="993399"/>
            </w:tcBorders>
            <w:shd w:val="clear" w:color="auto" w:fill="auto"/>
            <w:noWrap/>
            <w:tcMar>
              <w:bottom w:w="57" w:type="dxa"/>
            </w:tcMar>
            <w:vAlign w:val="bottom"/>
          </w:tcPr>
          <w:p w14:paraId="18D76BB0" w14:textId="77777777" w:rsidR="00426E5F" w:rsidRPr="004F154E" w:rsidRDefault="00426E5F" w:rsidP="00274589">
            <w:pPr>
              <w:spacing w:before="120" w:after="120" w:line="240" w:lineRule="auto"/>
              <w:rPr>
                <w:rStyle w:val="TableTextChar"/>
                <w:b/>
                <w:sz w:val="18"/>
                <w:szCs w:val="18"/>
              </w:rPr>
            </w:pPr>
          </w:p>
        </w:tc>
      </w:tr>
      <w:tr w:rsidR="00426E5F" w:rsidRPr="00024D96" w14:paraId="0FB28113" w14:textId="77777777" w:rsidTr="00BC78DE">
        <w:trPr>
          <w:cantSplit/>
          <w:trHeight w:hRule="exact" w:val="492"/>
        </w:trPr>
        <w:tc>
          <w:tcPr>
            <w:tcW w:w="134" w:type="dxa"/>
            <w:tcBorders>
              <w:top w:val="nil"/>
              <w:left w:val="single" w:sz="4" w:space="0" w:color="993399"/>
              <w:bottom w:val="nil"/>
              <w:right w:val="nil"/>
            </w:tcBorders>
            <w:shd w:val="clear" w:color="auto" w:fill="auto"/>
            <w:noWrap/>
            <w:tcMar>
              <w:top w:w="28" w:type="dxa"/>
              <w:bottom w:w="57" w:type="dxa"/>
            </w:tcMar>
            <w:vAlign w:val="bottom"/>
          </w:tcPr>
          <w:p w14:paraId="28C095F6" w14:textId="77777777" w:rsidR="00426E5F" w:rsidRPr="00024D96" w:rsidRDefault="00426E5F" w:rsidP="00274589">
            <w:pPr>
              <w:pStyle w:val="TableText"/>
            </w:pPr>
          </w:p>
        </w:tc>
        <w:tc>
          <w:tcPr>
            <w:tcW w:w="9499" w:type="dxa"/>
            <w:gridSpan w:val="9"/>
            <w:tcBorders>
              <w:top w:val="nil"/>
              <w:left w:val="nil"/>
              <w:bottom w:val="nil"/>
              <w:right w:val="nil"/>
            </w:tcBorders>
            <w:shd w:val="clear" w:color="auto" w:fill="auto"/>
            <w:noWrap/>
            <w:tcMar>
              <w:bottom w:w="57" w:type="dxa"/>
            </w:tcMar>
            <w:vAlign w:val="bottom"/>
          </w:tcPr>
          <w:p w14:paraId="7F45C818" w14:textId="5B564589" w:rsidR="00426E5F" w:rsidRPr="004F154E" w:rsidRDefault="00426E5F" w:rsidP="00955049">
            <w:pPr>
              <w:spacing w:before="120" w:after="120" w:line="240" w:lineRule="auto"/>
              <w:rPr>
                <w:rStyle w:val="TableTextChar"/>
                <w:b/>
                <w:sz w:val="18"/>
                <w:szCs w:val="18"/>
              </w:rPr>
            </w:pPr>
            <w:r w:rsidRPr="004F154E">
              <w:rPr>
                <w:b/>
                <w:sz w:val="18"/>
                <w:szCs w:val="18"/>
              </w:rPr>
              <w:t>Date</w:t>
            </w:r>
            <w:r>
              <w:rPr>
                <w:b/>
                <w:sz w:val="18"/>
                <w:szCs w:val="18"/>
              </w:rPr>
              <w:t xml:space="preserve">:  </w:t>
            </w:r>
            <w:r w:rsidR="00955049">
              <w:t>16/9/15</w:t>
            </w:r>
          </w:p>
        </w:tc>
        <w:tc>
          <w:tcPr>
            <w:tcW w:w="186" w:type="dxa"/>
            <w:gridSpan w:val="2"/>
            <w:tcBorders>
              <w:top w:val="nil"/>
              <w:left w:val="nil"/>
              <w:bottom w:val="nil"/>
              <w:right w:val="single" w:sz="4" w:space="0" w:color="993399"/>
            </w:tcBorders>
            <w:shd w:val="clear" w:color="auto" w:fill="auto"/>
            <w:noWrap/>
            <w:tcMar>
              <w:bottom w:w="57" w:type="dxa"/>
            </w:tcMar>
            <w:vAlign w:val="bottom"/>
          </w:tcPr>
          <w:p w14:paraId="331A36BB" w14:textId="77777777" w:rsidR="00426E5F" w:rsidRPr="004F154E" w:rsidRDefault="00426E5F" w:rsidP="00274589">
            <w:pPr>
              <w:spacing w:before="120" w:after="120" w:line="240" w:lineRule="auto"/>
              <w:rPr>
                <w:rStyle w:val="TableTextChar"/>
                <w:b/>
                <w:sz w:val="18"/>
                <w:szCs w:val="18"/>
              </w:rPr>
            </w:pPr>
          </w:p>
        </w:tc>
      </w:tr>
      <w:tr w:rsidR="004F154E" w:rsidRPr="00024D96" w14:paraId="18A8AE87" w14:textId="77777777" w:rsidTr="00BC78DE">
        <w:trPr>
          <w:cantSplit/>
          <w:trHeight w:hRule="exact" w:val="142"/>
        </w:trPr>
        <w:tc>
          <w:tcPr>
            <w:tcW w:w="9819" w:type="dxa"/>
            <w:gridSpan w:val="12"/>
            <w:tcBorders>
              <w:top w:val="nil"/>
              <w:left w:val="single" w:sz="4" w:space="0" w:color="993399"/>
              <w:bottom w:val="single" w:sz="4" w:space="0" w:color="993399"/>
              <w:right w:val="single" w:sz="4" w:space="0" w:color="993399"/>
            </w:tcBorders>
            <w:shd w:val="clear" w:color="auto" w:fill="auto"/>
            <w:tcMar>
              <w:top w:w="28" w:type="dxa"/>
              <w:bottom w:w="28" w:type="dxa"/>
            </w:tcMar>
            <w:vAlign w:val="bottom"/>
          </w:tcPr>
          <w:p w14:paraId="4E0E60E9" w14:textId="77777777" w:rsidR="004F154E" w:rsidRPr="004F154E" w:rsidRDefault="004F154E" w:rsidP="004F154E">
            <w:pPr>
              <w:spacing w:before="120" w:after="120" w:line="240" w:lineRule="auto"/>
              <w:rPr>
                <w:rStyle w:val="TableTextChar"/>
                <w:b/>
                <w:sz w:val="18"/>
                <w:szCs w:val="18"/>
              </w:rPr>
            </w:pPr>
          </w:p>
        </w:tc>
      </w:tr>
    </w:tbl>
    <w:p w14:paraId="1A3C2964" w14:textId="77777777" w:rsidR="00256D69" w:rsidRPr="00274589" w:rsidRDefault="00256D69" w:rsidP="00F050D0">
      <w:pPr>
        <w:rPr>
          <w:sz w:val="12"/>
          <w:szCs w:val="12"/>
        </w:rPr>
      </w:pPr>
    </w:p>
    <w:sectPr w:rsidR="00256D69" w:rsidRPr="00274589" w:rsidSect="00A02829">
      <w:footerReference w:type="default" r:id="rId22"/>
      <w:pgSz w:w="11906" w:h="16838" w:code="9"/>
      <w:pgMar w:top="993" w:right="1134" w:bottom="1276" w:left="3402" w:header="567" w:footer="567" w:gutter="0"/>
      <w:pgBorders w:offsetFrom="page">
        <w:top w:val="none" w:sz="0" w:space="31" w:color="000000" w:shadow="1"/>
        <w:left w:val="none" w:sz="0" w:space="16" w:color="000000" w:shadow="1"/>
        <w:bottom w:val="none" w:sz="0" w:space="18" w:color="000000" w:shadow="1"/>
        <w:right w:val="none" w:sz="20" w:space="31" w:color="000048"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4141B1" w14:textId="77777777" w:rsidR="00E144D7" w:rsidRDefault="00E144D7">
      <w:pPr>
        <w:pStyle w:val="TableBullet"/>
      </w:pPr>
      <w:r>
        <w:separator/>
      </w:r>
    </w:p>
  </w:endnote>
  <w:endnote w:type="continuationSeparator" w:id="0">
    <w:p w14:paraId="3B1E73AB" w14:textId="77777777" w:rsidR="00E144D7" w:rsidRDefault="00E144D7">
      <w:pPr>
        <w:pStyle w:val="TableBulle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Outlook">
    <w:panose1 w:val="0501010001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ungsuh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6814D" w14:textId="554410B4" w:rsidR="00391D75" w:rsidRDefault="00391D75" w:rsidP="00C94A74">
    <w:pPr>
      <w:pStyle w:val="Footer"/>
      <w:pBdr>
        <w:top w:val="single" w:sz="6" w:space="1" w:color="993399"/>
      </w:pBdr>
      <w:rPr>
        <w:rStyle w:val="PageNumber"/>
      </w:rPr>
    </w:pPr>
    <w:r>
      <w:rPr>
        <w:lang w:val="en-NZ"/>
      </w:rPr>
      <w:t>Evaluation Management Response</w:t>
    </w:r>
    <w:r>
      <w:rPr>
        <w:lang w:val="en-NZ"/>
      </w:rPr>
      <w:tab/>
      <w:t xml:space="preserve">Page </w:t>
    </w:r>
    <w:r>
      <w:rPr>
        <w:rStyle w:val="PageNumber"/>
      </w:rPr>
      <w:fldChar w:fldCharType="begin"/>
    </w:r>
    <w:r>
      <w:rPr>
        <w:rStyle w:val="PageNumber"/>
      </w:rPr>
      <w:instrText xml:space="preserve"> PAGE </w:instrText>
    </w:r>
    <w:r>
      <w:rPr>
        <w:rStyle w:val="PageNumber"/>
      </w:rPr>
      <w:fldChar w:fldCharType="separate"/>
    </w:r>
    <w:r w:rsidR="000223A7">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223A7">
      <w:rPr>
        <w:rStyle w:val="PageNumber"/>
        <w:noProof/>
      </w:rPr>
      <w:t>11</w:t>
    </w:r>
    <w:r>
      <w:rPr>
        <w:rStyle w:val="PageNumber"/>
      </w:rPr>
      <w:fldChar w:fldCharType="end"/>
    </w:r>
  </w:p>
  <w:p w14:paraId="2D1B4994" w14:textId="77777777" w:rsidR="00391D75" w:rsidRDefault="00391D75" w:rsidP="00C94A74">
    <w:pPr>
      <w:pStyle w:val="Footer"/>
      <w:pBdr>
        <w:top w:val="single" w:sz="6" w:space="1" w:color="993399"/>
      </w:pBdr>
      <w:rPr>
        <w:rStyle w:val="PageNumber"/>
      </w:rPr>
    </w:pPr>
    <w:r>
      <w:rPr>
        <w:rStyle w:val="PageNumber"/>
      </w:rPr>
      <w:t xml:space="preserve">Document ID: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26565" w14:textId="562FC655" w:rsidR="00391D75" w:rsidRPr="0009591C" w:rsidRDefault="007E251E" w:rsidP="00C94A74">
    <w:pPr>
      <w:pStyle w:val="Footer"/>
      <w:pBdr>
        <w:top w:val="single" w:sz="6" w:space="1" w:color="993399"/>
      </w:pBdr>
    </w:pPr>
    <w:fldSimple w:instr=" FILENAME  \* MERGEFORMAT ">
      <w:r>
        <w:rPr>
          <w:noProof/>
        </w:rPr>
        <w:t>SOLS ED CDD Evaluation Management Response 2015 Sept Final</w:t>
      </w:r>
    </w:fldSimple>
    <w:r w:rsidR="00391D75" w:rsidRPr="0009591C">
      <w:tab/>
      <w:t xml:space="preserve">Page </w:t>
    </w:r>
    <w:r w:rsidR="00391D75" w:rsidRPr="0009591C">
      <w:fldChar w:fldCharType="begin"/>
    </w:r>
    <w:r w:rsidR="00391D75" w:rsidRPr="0009591C">
      <w:instrText xml:space="preserve"> PAGE </w:instrText>
    </w:r>
    <w:r w:rsidR="00391D75" w:rsidRPr="0009591C">
      <w:fldChar w:fldCharType="separate"/>
    </w:r>
    <w:r w:rsidR="00391D75">
      <w:rPr>
        <w:noProof/>
      </w:rPr>
      <w:t>6</w:t>
    </w:r>
    <w:r w:rsidR="00391D75" w:rsidRPr="0009591C">
      <w:fldChar w:fldCharType="end"/>
    </w:r>
    <w:r w:rsidR="00391D75" w:rsidRPr="0009591C">
      <w:t xml:space="preserve"> of </w:t>
    </w:r>
    <w:r w:rsidR="00391D75" w:rsidRPr="0009591C">
      <w:fldChar w:fldCharType="begin"/>
    </w:r>
    <w:r w:rsidR="00391D75" w:rsidRPr="0009591C">
      <w:instrText xml:space="preserve"> NUMPAGES </w:instrText>
    </w:r>
    <w:r w:rsidR="00391D75" w:rsidRPr="0009591C">
      <w:fldChar w:fldCharType="separate"/>
    </w:r>
    <w:r>
      <w:rPr>
        <w:noProof/>
      </w:rPr>
      <w:t>11</w:t>
    </w:r>
    <w:r w:rsidR="00391D75" w:rsidRPr="0009591C">
      <w:fldChar w:fldCharType="end"/>
    </w:r>
  </w:p>
  <w:p w14:paraId="2FA8A763" w14:textId="77777777" w:rsidR="00391D75" w:rsidRPr="004303E4" w:rsidRDefault="00391D75" w:rsidP="001737C4">
    <w:pPr>
      <w:pStyle w:val="Footer"/>
    </w:pPr>
    <w:r w:rsidRPr="004303E4">
      <w:t>App</w:t>
    </w:r>
    <w:r>
      <w:t>roved</w:t>
    </w:r>
    <w:r w:rsidRPr="004303E4">
      <w:t xml:space="preserve">: </w:t>
    </w:r>
    <w:r w:rsidRPr="004303E4">
      <w:fldChar w:fldCharType="begin"/>
    </w:r>
    <w:r w:rsidRPr="004303E4">
      <w:instrText xml:space="preserve"> STYLEREF  ApprovalDate  \* MERGEFORMAT </w:instrText>
    </w:r>
    <w:r w:rsidRPr="004303E4">
      <w:fldChar w:fldCharType="separate"/>
    </w:r>
    <w:r w:rsidR="007E251E">
      <w:rPr>
        <w:b/>
        <w:bCs/>
        <w:noProof/>
        <w:lang w:val="en-US"/>
      </w:rPr>
      <w:t>Error! No text of specified style in document.</w:t>
    </w:r>
    <w:r w:rsidRPr="004303E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25BBE" w14:textId="0E438470" w:rsidR="00391D75" w:rsidRDefault="00391D75" w:rsidP="00267AD5">
    <w:pPr>
      <w:pStyle w:val="Footer"/>
      <w:pBdr>
        <w:top w:val="single" w:sz="6" w:space="1" w:color="993399"/>
      </w:pBdr>
      <w:tabs>
        <w:tab w:val="clear" w:pos="7088"/>
        <w:tab w:val="right" w:pos="14580"/>
      </w:tabs>
      <w:ind w:left="0"/>
      <w:rPr>
        <w:rStyle w:val="PageNumber"/>
      </w:rPr>
    </w:pPr>
    <w:r>
      <w:rPr>
        <w:lang w:val="en-NZ"/>
      </w:rPr>
      <w:t>Evaluation Management Response</w:t>
    </w:r>
    <w:r>
      <w:rPr>
        <w:lang w:val="en-NZ"/>
      </w:rPr>
      <w:tab/>
      <w:t xml:space="preserve">Page </w:t>
    </w:r>
    <w:r>
      <w:rPr>
        <w:rStyle w:val="PageNumber"/>
      </w:rPr>
      <w:fldChar w:fldCharType="begin"/>
    </w:r>
    <w:r>
      <w:rPr>
        <w:rStyle w:val="PageNumber"/>
      </w:rPr>
      <w:instrText xml:space="preserve"> PAGE </w:instrText>
    </w:r>
    <w:r>
      <w:rPr>
        <w:rStyle w:val="PageNumber"/>
      </w:rPr>
      <w:fldChar w:fldCharType="separate"/>
    </w:r>
    <w:r w:rsidR="000223A7">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223A7">
      <w:rPr>
        <w:rStyle w:val="PageNumber"/>
        <w:noProof/>
      </w:rPr>
      <w:t>9</w:t>
    </w:r>
    <w:r>
      <w:rPr>
        <w:rStyle w:val="PageNumber"/>
      </w:rPr>
      <w:fldChar w:fldCharType="end"/>
    </w:r>
  </w:p>
  <w:p w14:paraId="1AA65B92" w14:textId="6859FB27" w:rsidR="00391D75" w:rsidRDefault="00391D75" w:rsidP="00267AD5">
    <w:pPr>
      <w:pStyle w:val="Footer"/>
      <w:pBdr>
        <w:top w:val="single" w:sz="6" w:space="1" w:color="993399"/>
      </w:pBdr>
      <w:ind w:left="0"/>
      <w:rPr>
        <w:rStyle w:val="PageNumber"/>
      </w:rPr>
    </w:pPr>
    <w:r>
      <w:rPr>
        <w:rStyle w:val="PageNumber"/>
      </w:rPr>
      <w:fldChar w:fldCharType="begin"/>
    </w:r>
    <w:r>
      <w:rPr>
        <w:rStyle w:val="PageNumber"/>
      </w:rPr>
      <w:instrText xml:space="preserve"> DOCVARIABLE  dvFooter  \* MERGEFORMAT </w:instrText>
    </w:r>
    <w:r>
      <w:rPr>
        <w:rStyle w:val="PageNumber"/>
      </w:rPr>
      <w:fldChar w:fldCharType="separate"/>
    </w:r>
    <w:r w:rsidR="007E251E">
      <w:rPr>
        <w:rStyle w:val="PageNumber"/>
      </w:rPr>
      <w:t>2447243v10</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F4D32" w14:textId="7C4F650E" w:rsidR="00391D75" w:rsidRDefault="00391D75" w:rsidP="00743203">
    <w:pPr>
      <w:pStyle w:val="Footer"/>
      <w:pBdr>
        <w:top w:val="single" w:sz="6" w:space="1" w:color="993399"/>
      </w:pBdr>
      <w:tabs>
        <w:tab w:val="clear" w:pos="7088"/>
        <w:tab w:val="right" w:pos="7380"/>
      </w:tabs>
      <w:ind w:right="-105"/>
      <w:rPr>
        <w:rStyle w:val="PageNumber"/>
      </w:rPr>
    </w:pPr>
    <w:r>
      <w:rPr>
        <w:lang w:val="en-NZ"/>
      </w:rPr>
      <w:t>Evaluation Management Response</w:t>
    </w:r>
    <w:r>
      <w:rPr>
        <w:lang w:val="en-NZ"/>
      </w:rPr>
      <w:tab/>
      <w:t xml:space="preserve">Page </w:t>
    </w:r>
    <w:r>
      <w:rPr>
        <w:rStyle w:val="PageNumber"/>
      </w:rPr>
      <w:fldChar w:fldCharType="begin"/>
    </w:r>
    <w:r>
      <w:rPr>
        <w:rStyle w:val="PageNumber"/>
      </w:rPr>
      <w:instrText xml:space="preserve"> PAGE </w:instrText>
    </w:r>
    <w:r>
      <w:rPr>
        <w:rStyle w:val="PageNumber"/>
      </w:rPr>
      <w:fldChar w:fldCharType="separate"/>
    </w:r>
    <w:r w:rsidR="000223A7">
      <w:rPr>
        <w:rStyle w:val="PageNumber"/>
        <w:noProof/>
      </w:rPr>
      <w:t>11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223A7">
      <w:rPr>
        <w:rStyle w:val="PageNumber"/>
        <w:noProof/>
      </w:rPr>
      <w:t>11</w:t>
    </w:r>
    <w:r>
      <w:rPr>
        <w:rStyle w:val="PageNumber"/>
      </w:rPr>
      <w:fldChar w:fldCharType="end"/>
    </w:r>
  </w:p>
  <w:p w14:paraId="01E13762" w14:textId="5997B721" w:rsidR="00391D75" w:rsidRDefault="00391D75" w:rsidP="00743203">
    <w:pPr>
      <w:pStyle w:val="Footer"/>
      <w:rPr>
        <w:rStyle w:val="PageNumber"/>
      </w:rPr>
    </w:pPr>
    <w:r>
      <w:rPr>
        <w:rStyle w:val="PageNumber"/>
      </w:rPr>
      <w:fldChar w:fldCharType="begin"/>
    </w:r>
    <w:r>
      <w:rPr>
        <w:rStyle w:val="PageNumber"/>
      </w:rPr>
      <w:instrText xml:space="preserve"> DOCVARIABLE  dvFooter  \* MERGEFORMAT </w:instrText>
    </w:r>
    <w:r>
      <w:rPr>
        <w:rStyle w:val="PageNumber"/>
      </w:rPr>
      <w:fldChar w:fldCharType="separate"/>
    </w:r>
    <w:r w:rsidR="007E251E">
      <w:rPr>
        <w:rStyle w:val="PageNumber"/>
      </w:rPr>
      <w:t>2447243v10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F791C" w14:textId="77777777" w:rsidR="00E144D7" w:rsidRDefault="00E144D7">
      <w:pPr>
        <w:pStyle w:val="TableBullet"/>
      </w:pPr>
      <w:r>
        <w:separator/>
      </w:r>
    </w:p>
  </w:footnote>
  <w:footnote w:type="continuationSeparator" w:id="0">
    <w:p w14:paraId="2DAFB03F" w14:textId="77777777" w:rsidR="00E144D7" w:rsidRDefault="00E144D7">
      <w:pPr>
        <w:pStyle w:val="TableBullet"/>
      </w:pPr>
      <w:r>
        <w:continuationSeparator/>
      </w:r>
    </w:p>
  </w:footnote>
  <w:footnote w:id="1">
    <w:p w14:paraId="168EAAC2" w14:textId="41313C4C" w:rsidR="00391D75" w:rsidRDefault="00391D75" w:rsidP="00CB2F74">
      <w:pPr>
        <w:pStyle w:val="FootnoteText"/>
        <w:ind w:left="-1418"/>
      </w:pPr>
      <w:r>
        <w:rPr>
          <w:rStyle w:val="FootnoteReference"/>
        </w:rPr>
        <w:footnoteRef/>
      </w:r>
      <w:r>
        <w:t xml:space="preserve"> </w:t>
      </w:r>
      <w:r w:rsidRPr="004E195C">
        <w:rPr>
          <w:sz w:val="16"/>
          <w:szCs w:val="16"/>
        </w:rPr>
        <w:t>MEHRD capacity to manage technical assistance (TA) remains limited. Despite improvements in MEHRD senior leadership, the current MEHRD restructure is not bedded in and all divisions remain inadequately staffed, including at management level. Thus, MFAT engaging TA to assist MEHRD in technical areas such as curriculum development remains highly relevant.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1FAA22E"/>
    <w:lvl w:ilvl="0">
      <w:start w:val="1"/>
      <w:numFmt w:val="decimal"/>
      <w:lvlText w:val="%1."/>
      <w:lvlJc w:val="left"/>
      <w:pPr>
        <w:tabs>
          <w:tab w:val="num" w:pos="1492"/>
        </w:tabs>
        <w:ind w:left="1492" w:hanging="360"/>
      </w:pPr>
    </w:lvl>
  </w:abstractNum>
  <w:abstractNum w:abstractNumId="1">
    <w:nsid w:val="FFFFFF7F"/>
    <w:multiLevelType w:val="singleLevel"/>
    <w:tmpl w:val="2064DF2E"/>
    <w:lvl w:ilvl="0">
      <w:start w:val="1"/>
      <w:numFmt w:val="lowerLetter"/>
      <w:pStyle w:val="ListNumber2"/>
      <w:lvlText w:val="%1."/>
      <w:lvlJc w:val="left"/>
      <w:pPr>
        <w:tabs>
          <w:tab w:val="num" w:pos="720"/>
        </w:tabs>
        <w:ind w:left="720" w:hanging="363"/>
      </w:pPr>
      <w:rPr>
        <w:rFonts w:hint="default"/>
      </w:rPr>
    </w:lvl>
  </w:abstractNum>
  <w:abstractNum w:abstractNumId="2">
    <w:nsid w:val="FFFFFF83"/>
    <w:multiLevelType w:val="singleLevel"/>
    <w:tmpl w:val="247AA76A"/>
    <w:lvl w:ilvl="0">
      <w:start w:val="1"/>
      <w:numFmt w:val="bullet"/>
      <w:pStyle w:val="ListBullet2"/>
      <w:lvlText w:val=""/>
      <w:lvlJc w:val="left"/>
      <w:pPr>
        <w:tabs>
          <w:tab w:val="num" w:pos="720"/>
        </w:tabs>
        <w:ind w:left="720" w:hanging="363"/>
      </w:pPr>
      <w:rPr>
        <w:rFonts w:ascii="Symbol" w:hAnsi="Symbol" w:hint="default"/>
      </w:rPr>
    </w:lvl>
  </w:abstractNum>
  <w:abstractNum w:abstractNumId="3">
    <w:nsid w:val="FFFFFF88"/>
    <w:multiLevelType w:val="singleLevel"/>
    <w:tmpl w:val="9DD80A4C"/>
    <w:lvl w:ilvl="0">
      <w:start w:val="1"/>
      <w:numFmt w:val="decimal"/>
      <w:pStyle w:val="ListNumber"/>
      <w:lvlText w:val="%1."/>
      <w:lvlJc w:val="left"/>
      <w:pPr>
        <w:tabs>
          <w:tab w:val="num" w:pos="360"/>
        </w:tabs>
        <w:ind w:left="360" w:hanging="360"/>
      </w:pPr>
      <w:rPr>
        <w:rFonts w:hint="default"/>
      </w:rPr>
    </w:lvl>
  </w:abstractNum>
  <w:abstractNum w:abstractNumId="4">
    <w:nsid w:val="FFFFFF89"/>
    <w:multiLevelType w:val="singleLevel"/>
    <w:tmpl w:val="7436C57A"/>
    <w:lvl w:ilvl="0">
      <w:start w:val="1"/>
      <w:numFmt w:val="bullet"/>
      <w:lvlText w:val=""/>
      <w:lvlJc w:val="left"/>
      <w:pPr>
        <w:tabs>
          <w:tab w:val="num" w:pos="360"/>
        </w:tabs>
        <w:ind w:left="360" w:hanging="360"/>
      </w:pPr>
      <w:rPr>
        <w:rFonts w:ascii="Symbol" w:hAnsi="Symbol" w:hint="default"/>
      </w:rPr>
    </w:lvl>
  </w:abstractNum>
  <w:abstractNum w:abstractNumId="5">
    <w:nsid w:val="04013E8B"/>
    <w:multiLevelType w:val="hybridMultilevel"/>
    <w:tmpl w:val="5CF6A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5082B59"/>
    <w:multiLevelType w:val="hybridMultilevel"/>
    <w:tmpl w:val="7BDAD9AE"/>
    <w:lvl w:ilvl="0" w:tplc="7624A3C4">
      <w:start w:val="1"/>
      <w:numFmt w:val="bullet"/>
      <w:pStyle w:val="ListBullet"/>
      <w:lvlText w:val=""/>
      <w:lvlJc w:val="left"/>
      <w:pPr>
        <w:tabs>
          <w:tab w:val="num" w:pos="357"/>
        </w:tabs>
        <w:ind w:left="35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7737F3C"/>
    <w:multiLevelType w:val="multilevel"/>
    <w:tmpl w:val="A832EF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7A45B3F"/>
    <w:multiLevelType w:val="hybridMultilevel"/>
    <w:tmpl w:val="B42A4D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07D9310F"/>
    <w:multiLevelType w:val="hybridMultilevel"/>
    <w:tmpl w:val="716E0ED2"/>
    <w:lvl w:ilvl="0" w:tplc="9E72E62A">
      <w:start w:val="1"/>
      <w:numFmt w:val="bullet"/>
      <w:lvlText w:val=""/>
      <w:lvlJc w:val="left"/>
      <w:pPr>
        <w:tabs>
          <w:tab w:val="num" w:pos="284"/>
        </w:tabs>
        <w:ind w:left="284" w:hanging="284"/>
      </w:pPr>
      <w:rPr>
        <w:rFonts w:ascii="Symbol" w:hAnsi="Symbol"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07DF36B6"/>
    <w:multiLevelType w:val="hybridMultilevel"/>
    <w:tmpl w:val="505A191A"/>
    <w:lvl w:ilvl="0" w:tplc="9E72E62A">
      <w:start w:val="1"/>
      <w:numFmt w:val="bullet"/>
      <w:lvlText w:val=""/>
      <w:lvlJc w:val="left"/>
      <w:pPr>
        <w:tabs>
          <w:tab w:val="num" w:pos="284"/>
        </w:tabs>
        <w:ind w:left="284" w:hanging="284"/>
      </w:pPr>
      <w:rPr>
        <w:rFonts w:ascii="Symbol" w:hAnsi="Symbol"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087B0D83"/>
    <w:multiLevelType w:val="hybridMultilevel"/>
    <w:tmpl w:val="14F200FA"/>
    <w:lvl w:ilvl="0" w:tplc="15827572">
      <w:start w:val="1"/>
      <w:numFmt w:val="bullet"/>
      <w:pStyle w:val="SummaryPara2"/>
      <w:lvlText w:val=""/>
      <w:lvlJc w:val="left"/>
      <w:pPr>
        <w:tabs>
          <w:tab w:val="num" w:pos="360"/>
        </w:tabs>
        <w:ind w:left="400" w:hanging="400"/>
      </w:pPr>
      <w:rPr>
        <w:rFonts w:ascii="MS Outlook" w:hAnsi="MS Outlook" w:hint="default"/>
        <w:b/>
        <w:i w:val="0"/>
        <w:color w:val="000000"/>
        <w:sz w:val="40"/>
        <w:szCs w:val="4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9FF272B"/>
    <w:multiLevelType w:val="hybridMultilevel"/>
    <w:tmpl w:val="C742C4F4"/>
    <w:lvl w:ilvl="0" w:tplc="4CAE1206">
      <w:numFmt w:val="bullet"/>
      <w:lvlText w:val="-"/>
      <w:lvlJc w:val="left"/>
      <w:pPr>
        <w:ind w:left="717" w:hanging="360"/>
      </w:pPr>
      <w:rPr>
        <w:rFonts w:ascii="Verdana" w:eastAsia="Times New Roman" w:hAnsi="Verdana" w:cs="Times New Roman" w:hint="default"/>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13">
    <w:nsid w:val="0C764827"/>
    <w:multiLevelType w:val="hybridMultilevel"/>
    <w:tmpl w:val="9238D83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0E18722B"/>
    <w:multiLevelType w:val="hybridMultilevel"/>
    <w:tmpl w:val="348C56AA"/>
    <w:lvl w:ilvl="0" w:tplc="89F4E628">
      <w:numFmt w:val="bullet"/>
      <w:lvlText w:val="-"/>
      <w:lvlJc w:val="left"/>
      <w:pPr>
        <w:ind w:left="-1058" w:hanging="360"/>
      </w:pPr>
      <w:rPr>
        <w:rFonts w:ascii="Verdana" w:eastAsia="Times New Roman" w:hAnsi="Verdana" w:cs="Times New Roman" w:hint="default"/>
      </w:rPr>
    </w:lvl>
    <w:lvl w:ilvl="1" w:tplc="14090003" w:tentative="1">
      <w:start w:val="1"/>
      <w:numFmt w:val="bullet"/>
      <w:lvlText w:val="o"/>
      <w:lvlJc w:val="left"/>
      <w:pPr>
        <w:ind w:left="-338" w:hanging="360"/>
      </w:pPr>
      <w:rPr>
        <w:rFonts w:ascii="Courier New" w:hAnsi="Courier New" w:cs="Courier New" w:hint="default"/>
      </w:rPr>
    </w:lvl>
    <w:lvl w:ilvl="2" w:tplc="14090005" w:tentative="1">
      <w:start w:val="1"/>
      <w:numFmt w:val="bullet"/>
      <w:lvlText w:val=""/>
      <w:lvlJc w:val="left"/>
      <w:pPr>
        <w:ind w:left="382" w:hanging="360"/>
      </w:pPr>
      <w:rPr>
        <w:rFonts w:ascii="Wingdings" w:hAnsi="Wingdings" w:hint="default"/>
      </w:rPr>
    </w:lvl>
    <w:lvl w:ilvl="3" w:tplc="14090001" w:tentative="1">
      <w:start w:val="1"/>
      <w:numFmt w:val="bullet"/>
      <w:lvlText w:val=""/>
      <w:lvlJc w:val="left"/>
      <w:pPr>
        <w:ind w:left="1102" w:hanging="360"/>
      </w:pPr>
      <w:rPr>
        <w:rFonts w:ascii="Symbol" w:hAnsi="Symbol" w:hint="default"/>
      </w:rPr>
    </w:lvl>
    <w:lvl w:ilvl="4" w:tplc="14090003" w:tentative="1">
      <w:start w:val="1"/>
      <w:numFmt w:val="bullet"/>
      <w:lvlText w:val="o"/>
      <w:lvlJc w:val="left"/>
      <w:pPr>
        <w:ind w:left="1822" w:hanging="360"/>
      </w:pPr>
      <w:rPr>
        <w:rFonts w:ascii="Courier New" w:hAnsi="Courier New" w:cs="Courier New" w:hint="default"/>
      </w:rPr>
    </w:lvl>
    <w:lvl w:ilvl="5" w:tplc="14090005" w:tentative="1">
      <w:start w:val="1"/>
      <w:numFmt w:val="bullet"/>
      <w:lvlText w:val=""/>
      <w:lvlJc w:val="left"/>
      <w:pPr>
        <w:ind w:left="2542" w:hanging="360"/>
      </w:pPr>
      <w:rPr>
        <w:rFonts w:ascii="Wingdings" w:hAnsi="Wingdings" w:hint="default"/>
      </w:rPr>
    </w:lvl>
    <w:lvl w:ilvl="6" w:tplc="14090001" w:tentative="1">
      <w:start w:val="1"/>
      <w:numFmt w:val="bullet"/>
      <w:lvlText w:val=""/>
      <w:lvlJc w:val="left"/>
      <w:pPr>
        <w:ind w:left="3262" w:hanging="360"/>
      </w:pPr>
      <w:rPr>
        <w:rFonts w:ascii="Symbol" w:hAnsi="Symbol" w:hint="default"/>
      </w:rPr>
    </w:lvl>
    <w:lvl w:ilvl="7" w:tplc="14090003" w:tentative="1">
      <w:start w:val="1"/>
      <w:numFmt w:val="bullet"/>
      <w:lvlText w:val="o"/>
      <w:lvlJc w:val="left"/>
      <w:pPr>
        <w:ind w:left="3982" w:hanging="360"/>
      </w:pPr>
      <w:rPr>
        <w:rFonts w:ascii="Courier New" w:hAnsi="Courier New" w:cs="Courier New" w:hint="default"/>
      </w:rPr>
    </w:lvl>
    <w:lvl w:ilvl="8" w:tplc="14090005" w:tentative="1">
      <w:start w:val="1"/>
      <w:numFmt w:val="bullet"/>
      <w:lvlText w:val=""/>
      <w:lvlJc w:val="left"/>
      <w:pPr>
        <w:ind w:left="4702" w:hanging="360"/>
      </w:pPr>
      <w:rPr>
        <w:rFonts w:ascii="Wingdings" w:hAnsi="Wingdings" w:hint="default"/>
      </w:rPr>
    </w:lvl>
  </w:abstractNum>
  <w:abstractNum w:abstractNumId="15">
    <w:nsid w:val="0F2E00BB"/>
    <w:multiLevelType w:val="hybridMultilevel"/>
    <w:tmpl w:val="C2166E2C"/>
    <w:lvl w:ilvl="0" w:tplc="BC48C784">
      <w:start w:val="1"/>
      <w:numFmt w:val="bullet"/>
      <w:pStyle w:val="TableBullet2"/>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16527A2B"/>
    <w:multiLevelType w:val="hybridMultilevel"/>
    <w:tmpl w:val="1CD0B97A"/>
    <w:lvl w:ilvl="0" w:tplc="25544D30">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17A541B3"/>
    <w:multiLevelType w:val="hybridMultilevel"/>
    <w:tmpl w:val="885A4960"/>
    <w:lvl w:ilvl="0" w:tplc="D79AE5B8">
      <w:start w:val="1"/>
      <w:numFmt w:val="bullet"/>
      <w:lvlText w:val="-"/>
      <w:lvlJc w:val="left"/>
      <w:pPr>
        <w:ind w:left="720" w:hanging="360"/>
      </w:pPr>
      <w:rPr>
        <w:rFonts w:ascii="Verdana" w:eastAsia="Times New Roman"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1811682E"/>
    <w:multiLevelType w:val="hybridMultilevel"/>
    <w:tmpl w:val="1AA8F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62F19C5"/>
    <w:multiLevelType w:val="hybridMultilevel"/>
    <w:tmpl w:val="8D4060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2DC4612E"/>
    <w:multiLevelType w:val="multilevel"/>
    <w:tmpl w:val="65D04C42"/>
    <w:lvl w:ilvl="0">
      <w:start w:val="1"/>
      <w:numFmt w:val="decimal"/>
      <w:lvlText w:val="%1"/>
      <w:lvlJc w:val="left"/>
      <w:pPr>
        <w:tabs>
          <w:tab w:val="num" w:pos="-1304"/>
        </w:tabs>
        <w:ind w:left="-1304" w:hanging="681"/>
      </w:pPr>
      <w:rPr>
        <w:rFonts w:hint="default"/>
      </w:rPr>
    </w:lvl>
    <w:lvl w:ilvl="1">
      <w:start w:val="1"/>
      <w:numFmt w:val="decimal"/>
      <w:lvlText w:val="%1.%2"/>
      <w:lvlJc w:val="left"/>
      <w:pPr>
        <w:tabs>
          <w:tab w:val="num" w:pos="-1304"/>
        </w:tabs>
        <w:ind w:left="-1304" w:hanging="681"/>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lvlRestart w:val="0"/>
      <w:pStyle w:val="Heading6"/>
      <w:suff w:val="nothing"/>
      <w:lvlText w:val=""/>
      <w:lvlJc w:val="left"/>
      <w:pPr>
        <w:ind w:left="0" w:hanging="1985"/>
      </w:pPr>
      <w:rPr>
        <w:rFonts w:hint="default"/>
      </w:rPr>
    </w:lvl>
    <w:lvl w:ilvl="6">
      <w:start w:val="1"/>
      <w:numFmt w:val="none"/>
      <w:pStyle w:val="Heading7"/>
      <w:lvlText w:val=""/>
      <w:lvlJc w:val="left"/>
      <w:pPr>
        <w:tabs>
          <w:tab w:val="num" w:pos="0"/>
        </w:tabs>
        <w:ind w:left="0" w:firstLine="0"/>
      </w:pPr>
      <w:rPr>
        <w:rFonts w:hint="default"/>
      </w:rPr>
    </w:lvl>
    <w:lvl w:ilvl="7">
      <w:start w:val="1"/>
      <w:numFmt w:val="none"/>
      <w:pStyle w:val="Heading8"/>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1">
    <w:nsid w:val="343758BD"/>
    <w:multiLevelType w:val="hybridMultilevel"/>
    <w:tmpl w:val="079680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3B416C65"/>
    <w:multiLevelType w:val="hybridMultilevel"/>
    <w:tmpl w:val="4EC8AD0A"/>
    <w:lvl w:ilvl="0" w:tplc="14090001">
      <w:start w:val="1"/>
      <w:numFmt w:val="bullet"/>
      <w:lvlText w:val=""/>
      <w:lvlJc w:val="left"/>
      <w:pPr>
        <w:ind w:left="-1058" w:hanging="360"/>
      </w:pPr>
      <w:rPr>
        <w:rFonts w:ascii="Symbol" w:hAnsi="Symbol" w:hint="default"/>
      </w:rPr>
    </w:lvl>
    <w:lvl w:ilvl="1" w:tplc="14090003" w:tentative="1">
      <w:start w:val="1"/>
      <w:numFmt w:val="bullet"/>
      <w:lvlText w:val="o"/>
      <w:lvlJc w:val="left"/>
      <w:pPr>
        <w:ind w:left="-338" w:hanging="360"/>
      </w:pPr>
      <w:rPr>
        <w:rFonts w:ascii="Courier New" w:hAnsi="Courier New" w:cs="Courier New" w:hint="default"/>
      </w:rPr>
    </w:lvl>
    <w:lvl w:ilvl="2" w:tplc="14090005" w:tentative="1">
      <w:start w:val="1"/>
      <w:numFmt w:val="bullet"/>
      <w:lvlText w:val=""/>
      <w:lvlJc w:val="left"/>
      <w:pPr>
        <w:ind w:left="382" w:hanging="360"/>
      </w:pPr>
      <w:rPr>
        <w:rFonts w:ascii="Wingdings" w:hAnsi="Wingdings" w:hint="default"/>
      </w:rPr>
    </w:lvl>
    <w:lvl w:ilvl="3" w:tplc="14090001" w:tentative="1">
      <w:start w:val="1"/>
      <w:numFmt w:val="bullet"/>
      <w:lvlText w:val=""/>
      <w:lvlJc w:val="left"/>
      <w:pPr>
        <w:ind w:left="1102" w:hanging="360"/>
      </w:pPr>
      <w:rPr>
        <w:rFonts w:ascii="Symbol" w:hAnsi="Symbol" w:hint="default"/>
      </w:rPr>
    </w:lvl>
    <w:lvl w:ilvl="4" w:tplc="14090003" w:tentative="1">
      <w:start w:val="1"/>
      <w:numFmt w:val="bullet"/>
      <w:lvlText w:val="o"/>
      <w:lvlJc w:val="left"/>
      <w:pPr>
        <w:ind w:left="1822" w:hanging="360"/>
      </w:pPr>
      <w:rPr>
        <w:rFonts w:ascii="Courier New" w:hAnsi="Courier New" w:cs="Courier New" w:hint="default"/>
      </w:rPr>
    </w:lvl>
    <w:lvl w:ilvl="5" w:tplc="14090005" w:tentative="1">
      <w:start w:val="1"/>
      <w:numFmt w:val="bullet"/>
      <w:lvlText w:val=""/>
      <w:lvlJc w:val="left"/>
      <w:pPr>
        <w:ind w:left="2542" w:hanging="360"/>
      </w:pPr>
      <w:rPr>
        <w:rFonts w:ascii="Wingdings" w:hAnsi="Wingdings" w:hint="default"/>
      </w:rPr>
    </w:lvl>
    <w:lvl w:ilvl="6" w:tplc="14090001" w:tentative="1">
      <w:start w:val="1"/>
      <w:numFmt w:val="bullet"/>
      <w:lvlText w:val=""/>
      <w:lvlJc w:val="left"/>
      <w:pPr>
        <w:ind w:left="3262" w:hanging="360"/>
      </w:pPr>
      <w:rPr>
        <w:rFonts w:ascii="Symbol" w:hAnsi="Symbol" w:hint="default"/>
      </w:rPr>
    </w:lvl>
    <w:lvl w:ilvl="7" w:tplc="14090003" w:tentative="1">
      <w:start w:val="1"/>
      <w:numFmt w:val="bullet"/>
      <w:lvlText w:val="o"/>
      <w:lvlJc w:val="left"/>
      <w:pPr>
        <w:ind w:left="3982" w:hanging="360"/>
      </w:pPr>
      <w:rPr>
        <w:rFonts w:ascii="Courier New" w:hAnsi="Courier New" w:cs="Courier New" w:hint="default"/>
      </w:rPr>
    </w:lvl>
    <w:lvl w:ilvl="8" w:tplc="14090005" w:tentative="1">
      <w:start w:val="1"/>
      <w:numFmt w:val="bullet"/>
      <w:lvlText w:val=""/>
      <w:lvlJc w:val="left"/>
      <w:pPr>
        <w:ind w:left="4702" w:hanging="360"/>
      </w:pPr>
      <w:rPr>
        <w:rFonts w:ascii="Wingdings" w:hAnsi="Wingdings" w:hint="default"/>
      </w:rPr>
    </w:lvl>
  </w:abstractNum>
  <w:abstractNum w:abstractNumId="23">
    <w:nsid w:val="3D0A76D0"/>
    <w:multiLevelType w:val="hybridMultilevel"/>
    <w:tmpl w:val="B74C7962"/>
    <w:lvl w:ilvl="0" w:tplc="14090001">
      <w:start w:val="1"/>
      <w:numFmt w:val="bullet"/>
      <w:lvlText w:val=""/>
      <w:lvlJc w:val="left"/>
      <w:pPr>
        <w:ind w:left="-698" w:hanging="360"/>
      </w:pPr>
      <w:rPr>
        <w:rFonts w:ascii="Symbol" w:hAnsi="Symbol" w:hint="default"/>
      </w:rPr>
    </w:lvl>
    <w:lvl w:ilvl="1" w:tplc="14090003" w:tentative="1">
      <w:start w:val="1"/>
      <w:numFmt w:val="bullet"/>
      <w:lvlText w:val="o"/>
      <w:lvlJc w:val="left"/>
      <w:pPr>
        <w:ind w:left="22" w:hanging="360"/>
      </w:pPr>
      <w:rPr>
        <w:rFonts w:ascii="Courier New" w:hAnsi="Courier New" w:cs="Courier New" w:hint="default"/>
      </w:rPr>
    </w:lvl>
    <w:lvl w:ilvl="2" w:tplc="14090005" w:tentative="1">
      <w:start w:val="1"/>
      <w:numFmt w:val="bullet"/>
      <w:lvlText w:val=""/>
      <w:lvlJc w:val="left"/>
      <w:pPr>
        <w:ind w:left="742" w:hanging="360"/>
      </w:pPr>
      <w:rPr>
        <w:rFonts w:ascii="Wingdings" w:hAnsi="Wingdings" w:hint="default"/>
      </w:rPr>
    </w:lvl>
    <w:lvl w:ilvl="3" w:tplc="14090001" w:tentative="1">
      <w:start w:val="1"/>
      <w:numFmt w:val="bullet"/>
      <w:lvlText w:val=""/>
      <w:lvlJc w:val="left"/>
      <w:pPr>
        <w:ind w:left="1462" w:hanging="360"/>
      </w:pPr>
      <w:rPr>
        <w:rFonts w:ascii="Symbol" w:hAnsi="Symbol" w:hint="default"/>
      </w:rPr>
    </w:lvl>
    <w:lvl w:ilvl="4" w:tplc="14090003" w:tentative="1">
      <w:start w:val="1"/>
      <w:numFmt w:val="bullet"/>
      <w:lvlText w:val="o"/>
      <w:lvlJc w:val="left"/>
      <w:pPr>
        <w:ind w:left="2182" w:hanging="360"/>
      </w:pPr>
      <w:rPr>
        <w:rFonts w:ascii="Courier New" w:hAnsi="Courier New" w:cs="Courier New" w:hint="default"/>
      </w:rPr>
    </w:lvl>
    <w:lvl w:ilvl="5" w:tplc="14090005" w:tentative="1">
      <w:start w:val="1"/>
      <w:numFmt w:val="bullet"/>
      <w:lvlText w:val=""/>
      <w:lvlJc w:val="left"/>
      <w:pPr>
        <w:ind w:left="2902" w:hanging="360"/>
      </w:pPr>
      <w:rPr>
        <w:rFonts w:ascii="Wingdings" w:hAnsi="Wingdings" w:hint="default"/>
      </w:rPr>
    </w:lvl>
    <w:lvl w:ilvl="6" w:tplc="14090001" w:tentative="1">
      <w:start w:val="1"/>
      <w:numFmt w:val="bullet"/>
      <w:lvlText w:val=""/>
      <w:lvlJc w:val="left"/>
      <w:pPr>
        <w:ind w:left="3622" w:hanging="360"/>
      </w:pPr>
      <w:rPr>
        <w:rFonts w:ascii="Symbol" w:hAnsi="Symbol" w:hint="default"/>
      </w:rPr>
    </w:lvl>
    <w:lvl w:ilvl="7" w:tplc="14090003" w:tentative="1">
      <w:start w:val="1"/>
      <w:numFmt w:val="bullet"/>
      <w:lvlText w:val="o"/>
      <w:lvlJc w:val="left"/>
      <w:pPr>
        <w:ind w:left="4342" w:hanging="360"/>
      </w:pPr>
      <w:rPr>
        <w:rFonts w:ascii="Courier New" w:hAnsi="Courier New" w:cs="Courier New" w:hint="default"/>
      </w:rPr>
    </w:lvl>
    <w:lvl w:ilvl="8" w:tplc="14090005" w:tentative="1">
      <w:start w:val="1"/>
      <w:numFmt w:val="bullet"/>
      <w:lvlText w:val=""/>
      <w:lvlJc w:val="left"/>
      <w:pPr>
        <w:ind w:left="5062" w:hanging="360"/>
      </w:pPr>
      <w:rPr>
        <w:rFonts w:ascii="Wingdings" w:hAnsi="Wingdings" w:hint="default"/>
      </w:rPr>
    </w:lvl>
  </w:abstractNum>
  <w:abstractNum w:abstractNumId="24">
    <w:nsid w:val="3D594B40"/>
    <w:multiLevelType w:val="hybridMultilevel"/>
    <w:tmpl w:val="841ED7F2"/>
    <w:lvl w:ilvl="0" w:tplc="D79AE5B8">
      <w:start w:val="1"/>
      <w:numFmt w:val="bullet"/>
      <w:lvlText w:val="-"/>
      <w:lvlJc w:val="left"/>
      <w:pPr>
        <w:ind w:left="720" w:hanging="360"/>
      </w:pPr>
      <w:rPr>
        <w:rFonts w:ascii="Verdana" w:eastAsia="Times New Roman"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41FD4168"/>
    <w:multiLevelType w:val="hybridMultilevel"/>
    <w:tmpl w:val="A832EFC8"/>
    <w:lvl w:ilvl="0" w:tplc="4EA47972">
      <w:start w:val="1"/>
      <w:numFmt w:val="bullet"/>
      <w:pStyle w:val="Table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4F37146"/>
    <w:multiLevelType w:val="hybridMultilevel"/>
    <w:tmpl w:val="BF443D5E"/>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60D2124"/>
    <w:multiLevelType w:val="multilevel"/>
    <w:tmpl w:val="A832EF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D186650"/>
    <w:multiLevelType w:val="hybridMultilevel"/>
    <w:tmpl w:val="9E92ACF6"/>
    <w:lvl w:ilvl="0" w:tplc="9E72E62A">
      <w:start w:val="1"/>
      <w:numFmt w:val="bullet"/>
      <w:lvlText w:val=""/>
      <w:lvlJc w:val="left"/>
      <w:pPr>
        <w:tabs>
          <w:tab w:val="num" w:pos="284"/>
        </w:tabs>
        <w:ind w:left="284" w:hanging="284"/>
      </w:pPr>
      <w:rPr>
        <w:rFonts w:ascii="Symbol" w:hAnsi="Symbol"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FEC4BC7"/>
    <w:multiLevelType w:val="multilevel"/>
    <w:tmpl w:val="88B03742"/>
    <w:lvl w:ilvl="0">
      <w:start w:val="1"/>
      <w:numFmt w:val="lowerLetter"/>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6705BAB"/>
    <w:multiLevelType w:val="hybridMultilevel"/>
    <w:tmpl w:val="F6584C10"/>
    <w:lvl w:ilvl="0" w:tplc="1409000B">
      <w:start w:val="1"/>
      <w:numFmt w:val="bullet"/>
      <w:lvlText w:val=""/>
      <w:lvlJc w:val="left"/>
      <w:pPr>
        <w:ind w:left="717" w:hanging="360"/>
      </w:pPr>
      <w:rPr>
        <w:rFonts w:ascii="Wingdings" w:hAnsi="Wingdings" w:hint="default"/>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31">
    <w:nsid w:val="5B6868EA"/>
    <w:multiLevelType w:val="hybridMultilevel"/>
    <w:tmpl w:val="E1C860CE"/>
    <w:lvl w:ilvl="0" w:tplc="1409000B">
      <w:start w:val="1"/>
      <w:numFmt w:val="bullet"/>
      <w:lvlText w:val=""/>
      <w:lvlJc w:val="left"/>
      <w:pPr>
        <w:ind w:left="720" w:hanging="360"/>
      </w:pPr>
      <w:rPr>
        <w:rFonts w:ascii="Wingdings" w:hAnsi="Wingdings" w:hint="default"/>
      </w:rPr>
    </w:lvl>
    <w:lvl w:ilvl="1" w:tplc="1409000B">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5C75349A"/>
    <w:multiLevelType w:val="hybridMultilevel"/>
    <w:tmpl w:val="FAF08634"/>
    <w:lvl w:ilvl="0" w:tplc="FFFFFFFF">
      <w:start w:val="1"/>
      <w:numFmt w:val="bullet"/>
      <w:lvlText w:val=""/>
      <w:lvlJc w:val="left"/>
      <w:pPr>
        <w:tabs>
          <w:tab w:val="num" w:pos="720"/>
        </w:tabs>
        <w:ind w:left="720" w:hanging="360"/>
      </w:pPr>
      <w:rPr>
        <w:rFonts w:ascii="Symbol" w:hAnsi="Symbol" w:hint="default"/>
      </w:rPr>
    </w:lvl>
    <w:lvl w:ilvl="1" w:tplc="FFFFFFFF">
      <w:start w:val="3"/>
      <w:numFmt w:val="bullet"/>
      <w:pStyle w:val="Summarypara3"/>
      <w:lvlText w:val=""/>
      <w:lvlJc w:val="left"/>
      <w:pPr>
        <w:tabs>
          <w:tab w:val="num" w:pos="720"/>
        </w:tabs>
        <w:ind w:left="720" w:hanging="720"/>
      </w:pPr>
      <w:rPr>
        <w:rFonts w:ascii="MS Outlook" w:hAnsi="MS Outlook" w:cs="Arial" w:hint="default"/>
        <w:b/>
        <w:i w:val="0"/>
        <w:color w:val="003300"/>
        <w:sz w:val="44"/>
        <w:szCs w:val="4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5CD47681"/>
    <w:multiLevelType w:val="hybridMultilevel"/>
    <w:tmpl w:val="E75A03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nsid w:val="5E773C8F"/>
    <w:multiLevelType w:val="hybridMultilevel"/>
    <w:tmpl w:val="3B76B234"/>
    <w:lvl w:ilvl="0" w:tplc="14090001">
      <w:start w:val="1"/>
      <w:numFmt w:val="bullet"/>
      <w:lvlText w:val=""/>
      <w:lvlJc w:val="left"/>
      <w:pPr>
        <w:ind w:left="719" w:hanging="360"/>
      </w:pPr>
      <w:rPr>
        <w:rFonts w:ascii="Symbol" w:hAnsi="Symbol" w:hint="default"/>
      </w:rPr>
    </w:lvl>
    <w:lvl w:ilvl="1" w:tplc="14090003" w:tentative="1">
      <w:start w:val="1"/>
      <w:numFmt w:val="bullet"/>
      <w:lvlText w:val="o"/>
      <w:lvlJc w:val="left"/>
      <w:pPr>
        <w:ind w:left="1439" w:hanging="360"/>
      </w:pPr>
      <w:rPr>
        <w:rFonts w:ascii="Courier New" w:hAnsi="Courier New" w:cs="Courier New" w:hint="default"/>
      </w:rPr>
    </w:lvl>
    <w:lvl w:ilvl="2" w:tplc="14090005" w:tentative="1">
      <w:start w:val="1"/>
      <w:numFmt w:val="bullet"/>
      <w:lvlText w:val=""/>
      <w:lvlJc w:val="left"/>
      <w:pPr>
        <w:ind w:left="2159" w:hanging="360"/>
      </w:pPr>
      <w:rPr>
        <w:rFonts w:ascii="Wingdings" w:hAnsi="Wingdings" w:hint="default"/>
      </w:rPr>
    </w:lvl>
    <w:lvl w:ilvl="3" w:tplc="14090001" w:tentative="1">
      <w:start w:val="1"/>
      <w:numFmt w:val="bullet"/>
      <w:lvlText w:val=""/>
      <w:lvlJc w:val="left"/>
      <w:pPr>
        <w:ind w:left="2879" w:hanging="360"/>
      </w:pPr>
      <w:rPr>
        <w:rFonts w:ascii="Symbol" w:hAnsi="Symbol" w:hint="default"/>
      </w:rPr>
    </w:lvl>
    <w:lvl w:ilvl="4" w:tplc="14090003" w:tentative="1">
      <w:start w:val="1"/>
      <w:numFmt w:val="bullet"/>
      <w:lvlText w:val="o"/>
      <w:lvlJc w:val="left"/>
      <w:pPr>
        <w:ind w:left="3599" w:hanging="360"/>
      </w:pPr>
      <w:rPr>
        <w:rFonts w:ascii="Courier New" w:hAnsi="Courier New" w:cs="Courier New" w:hint="default"/>
      </w:rPr>
    </w:lvl>
    <w:lvl w:ilvl="5" w:tplc="14090005" w:tentative="1">
      <w:start w:val="1"/>
      <w:numFmt w:val="bullet"/>
      <w:lvlText w:val=""/>
      <w:lvlJc w:val="left"/>
      <w:pPr>
        <w:ind w:left="4319" w:hanging="360"/>
      </w:pPr>
      <w:rPr>
        <w:rFonts w:ascii="Wingdings" w:hAnsi="Wingdings" w:hint="default"/>
      </w:rPr>
    </w:lvl>
    <w:lvl w:ilvl="6" w:tplc="14090001" w:tentative="1">
      <w:start w:val="1"/>
      <w:numFmt w:val="bullet"/>
      <w:lvlText w:val=""/>
      <w:lvlJc w:val="left"/>
      <w:pPr>
        <w:ind w:left="5039" w:hanging="360"/>
      </w:pPr>
      <w:rPr>
        <w:rFonts w:ascii="Symbol" w:hAnsi="Symbol" w:hint="default"/>
      </w:rPr>
    </w:lvl>
    <w:lvl w:ilvl="7" w:tplc="14090003" w:tentative="1">
      <w:start w:val="1"/>
      <w:numFmt w:val="bullet"/>
      <w:lvlText w:val="o"/>
      <w:lvlJc w:val="left"/>
      <w:pPr>
        <w:ind w:left="5759" w:hanging="360"/>
      </w:pPr>
      <w:rPr>
        <w:rFonts w:ascii="Courier New" w:hAnsi="Courier New" w:cs="Courier New" w:hint="default"/>
      </w:rPr>
    </w:lvl>
    <w:lvl w:ilvl="8" w:tplc="14090005" w:tentative="1">
      <w:start w:val="1"/>
      <w:numFmt w:val="bullet"/>
      <w:lvlText w:val=""/>
      <w:lvlJc w:val="left"/>
      <w:pPr>
        <w:ind w:left="6479" w:hanging="360"/>
      </w:pPr>
      <w:rPr>
        <w:rFonts w:ascii="Wingdings" w:hAnsi="Wingdings" w:hint="default"/>
      </w:rPr>
    </w:lvl>
  </w:abstractNum>
  <w:abstractNum w:abstractNumId="35">
    <w:nsid w:val="63C3055C"/>
    <w:multiLevelType w:val="hybridMultilevel"/>
    <w:tmpl w:val="88B03742"/>
    <w:lvl w:ilvl="0" w:tplc="25544D30">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8B07DD6"/>
    <w:multiLevelType w:val="hybridMultilevel"/>
    <w:tmpl w:val="DCFC3410"/>
    <w:lvl w:ilvl="0" w:tplc="14090001">
      <w:start w:val="1"/>
      <w:numFmt w:val="bullet"/>
      <w:lvlText w:val=""/>
      <w:lvlJc w:val="left"/>
      <w:pPr>
        <w:ind w:left="717" w:hanging="360"/>
      </w:pPr>
      <w:rPr>
        <w:rFonts w:ascii="Symbol" w:hAnsi="Symbol" w:hint="default"/>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37">
    <w:nsid w:val="6B7A0234"/>
    <w:multiLevelType w:val="multilevel"/>
    <w:tmpl w:val="A832EF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F850648"/>
    <w:multiLevelType w:val="hybridMultilevel"/>
    <w:tmpl w:val="53740F66"/>
    <w:lvl w:ilvl="0" w:tplc="FB208DD2">
      <w:start w:val="1"/>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71CB4FC6"/>
    <w:multiLevelType w:val="hybridMultilevel"/>
    <w:tmpl w:val="306E61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A223F03"/>
    <w:multiLevelType w:val="hybridMultilevel"/>
    <w:tmpl w:val="26F848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7C0B773F"/>
    <w:multiLevelType w:val="hybridMultilevel"/>
    <w:tmpl w:val="786A1AF2"/>
    <w:lvl w:ilvl="0" w:tplc="6978C068">
      <w:start w:val="1"/>
      <w:numFmt w:val="bullet"/>
      <w:pStyle w:val="summaryPara1"/>
      <w:lvlText w:val=""/>
      <w:lvlJc w:val="left"/>
      <w:pPr>
        <w:tabs>
          <w:tab w:val="num" w:pos="757"/>
        </w:tabs>
        <w:ind w:left="757" w:hanging="397"/>
      </w:pPr>
      <w:rPr>
        <w:rFonts w:ascii="Wingdings" w:hAnsi="Wingdings" w:hint="default"/>
        <w:b w:val="0"/>
        <w:i w:val="0"/>
        <w:color w:val="000000"/>
        <w:sz w:val="40"/>
        <w:szCs w:val="40"/>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20"/>
  </w:num>
  <w:num w:numId="7">
    <w:abstractNumId w:val="15"/>
  </w:num>
  <w:num w:numId="8">
    <w:abstractNumId w:val="25"/>
  </w:num>
  <w:num w:numId="9">
    <w:abstractNumId w:val="6"/>
  </w:num>
  <w:num w:numId="10">
    <w:abstractNumId w:val="41"/>
  </w:num>
  <w:num w:numId="11">
    <w:abstractNumId w:val="32"/>
  </w:num>
  <w:num w:numId="12">
    <w:abstractNumId w:val="11"/>
  </w:num>
  <w:num w:numId="13">
    <w:abstractNumId w:val="28"/>
  </w:num>
  <w:num w:numId="14">
    <w:abstractNumId w:val="9"/>
  </w:num>
  <w:num w:numId="15">
    <w:abstractNumId w:val="10"/>
  </w:num>
  <w:num w:numId="16">
    <w:abstractNumId w:val="18"/>
  </w:num>
  <w:num w:numId="17">
    <w:abstractNumId w:val="39"/>
  </w:num>
  <w:num w:numId="18">
    <w:abstractNumId w:val="37"/>
  </w:num>
  <w:num w:numId="19">
    <w:abstractNumId w:val="26"/>
  </w:num>
  <w:num w:numId="20">
    <w:abstractNumId w:val="27"/>
  </w:num>
  <w:num w:numId="21">
    <w:abstractNumId w:val="16"/>
  </w:num>
  <w:num w:numId="22">
    <w:abstractNumId w:val="7"/>
  </w:num>
  <w:num w:numId="23">
    <w:abstractNumId w:val="35"/>
  </w:num>
  <w:num w:numId="24">
    <w:abstractNumId w:val="29"/>
  </w:num>
  <w:num w:numId="25">
    <w:abstractNumId w:val="33"/>
  </w:num>
  <w:num w:numId="26">
    <w:abstractNumId w:val="13"/>
  </w:num>
  <w:num w:numId="27">
    <w:abstractNumId w:val="30"/>
  </w:num>
  <w:num w:numId="28">
    <w:abstractNumId w:val="36"/>
  </w:num>
  <w:num w:numId="29">
    <w:abstractNumId w:val="34"/>
  </w:num>
  <w:num w:numId="30">
    <w:abstractNumId w:val="31"/>
  </w:num>
  <w:num w:numId="31">
    <w:abstractNumId w:val="19"/>
  </w:num>
  <w:num w:numId="32">
    <w:abstractNumId w:val="24"/>
  </w:num>
  <w:num w:numId="33">
    <w:abstractNumId w:val="17"/>
  </w:num>
  <w:num w:numId="34">
    <w:abstractNumId w:val="8"/>
  </w:num>
  <w:num w:numId="35">
    <w:abstractNumId w:val="40"/>
  </w:num>
  <w:num w:numId="36">
    <w:abstractNumId w:val="21"/>
  </w:num>
  <w:num w:numId="37">
    <w:abstractNumId w:val="5"/>
  </w:num>
  <w:num w:numId="38">
    <w:abstractNumId w:val="38"/>
  </w:num>
  <w:num w:numId="39">
    <w:abstractNumId w:val="12"/>
  </w:num>
  <w:num w:numId="40">
    <w:abstractNumId w:val="23"/>
  </w:num>
  <w:num w:numId="41">
    <w:abstractNumId w:val="14"/>
  </w:num>
  <w:num w:numId="42">
    <w:abstractNumId w:val="6"/>
  </w:num>
  <w:num w:numId="43">
    <w:abstractNumId w:val="6"/>
  </w:num>
  <w:num w:numId="44">
    <w:abstractNumId w:val="22"/>
  </w:num>
  <w:num w:numId="45">
    <w:abstractNumId w:val="6"/>
  </w:num>
  <w:num w:numId="4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Footer" w:val="2447243v10"/>
  </w:docVars>
  <w:rsids>
    <w:rsidRoot w:val="0066038B"/>
    <w:rsid w:val="00001E6D"/>
    <w:rsid w:val="00002928"/>
    <w:rsid w:val="00002BF7"/>
    <w:rsid w:val="000038E4"/>
    <w:rsid w:val="000073F3"/>
    <w:rsid w:val="000102C9"/>
    <w:rsid w:val="00011723"/>
    <w:rsid w:val="000223A7"/>
    <w:rsid w:val="00034106"/>
    <w:rsid w:val="00045208"/>
    <w:rsid w:val="000537B9"/>
    <w:rsid w:val="00053DD2"/>
    <w:rsid w:val="00053E0C"/>
    <w:rsid w:val="00054186"/>
    <w:rsid w:val="0005444D"/>
    <w:rsid w:val="0005631D"/>
    <w:rsid w:val="000574F1"/>
    <w:rsid w:val="00057503"/>
    <w:rsid w:val="000627EE"/>
    <w:rsid w:val="00065CF3"/>
    <w:rsid w:val="0006676A"/>
    <w:rsid w:val="000668A3"/>
    <w:rsid w:val="00073E5F"/>
    <w:rsid w:val="00075C7C"/>
    <w:rsid w:val="000805CE"/>
    <w:rsid w:val="00080FC8"/>
    <w:rsid w:val="00081E17"/>
    <w:rsid w:val="000921ED"/>
    <w:rsid w:val="0009591C"/>
    <w:rsid w:val="0009610E"/>
    <w:rsid w:val="000A05DB"/>
    <w:rsid w:val="000A0C6E"/>
    <w:rsid w:val="000A7586"/>
    <w:rsid w:val="000B27E0"/>
    <w:rsid w:val="000C691E"/>
    <w:rsid w:val="000D240E"/>
    <w:rsid w:val="000E03B7"/>
    <w:rsid w:val="000E1911"/>
    <w:rsid w:val="000E2BCB"/>
    <w:rsid w:val="000E2E7C"/>
    <w:rsid w:val="000E315B"/>
    <w:rsid w:val="000E3C7F"/>
    <w:rsid w:val="000E4B1E"/>
    <w:rsid w:val="000E605F"/>
    <w:rsid w:val="000F1C8C"/>
    <w:rsid w:val="000F1F91"/>
    <w:rsid w:val="000F2526"/>
    <w:rsid w:val="000F3A07"/>
    <w:rsid w:val="000F6C74"/>
    <w:rsid w:val="00102B6C"/>
    <w:rsid w:val="00103A3A"/>
    <w:rsid w:val="00103ED2"/>
    <w:rsid w:val="00105604"/>
    <w:rsid w:val="00112448"/>
    <w:rsid w:val="001233E3"/>
    <w:rsid w:val="00124580"/>
    <w:rsid w:val="00134426"/>
    <w:rsid w:val="00134BDF"/>
    <w:rsid w:val="001366F8"/>
    <w:rsid w:val="00142A9D"/>
    <w:rsid w:val="00143C09"/>
    <w:rsid w:val="001457D7"/>
    <w:rsid w:val="001500E7"/>
    <w:rsid w:val="00150ACB"/>
    <w:rsid w:val="001560DA"/>
    <w:rsid w:val="00156622"/>
    <w:rsid w:val="00156F13"/>
    <w:rsid w:val="00170C26"/>
    <w:rsid w:val="00171561"/>
    <w:rsid w:val="00171A2E"/>
    <w:rsid w:val="001737C4"/>
    <w:rsid w:val="001742AC"/>
    <w:rsid w:val="00182589"/>
    <w:rsid w:val="00187529"/>
    <w:rsid w:val="00197DED"/>
    <w:rsid w:val="001A404E"/>
    <w:rsid w:val="001A44EB"/>
    <w:rsid w:val="001A6297"/>
    <w:rsid w:val="001A761C"/>
    <w:rsid w:val="001B2E65"/>
    <w:rsid w:val="001B3849"/>
    <w:rsid w:val="001C0669"/>
    <w:rsid w:val="001C44E5"/>
    <w:rsid w:val="001C7887"/>
    <w:rsid w:val="001C7DD4"/>
    <w:rsid w:val="001D0BE7"/>
    <w:rsid w:val="001D1E19"/>
    <w:rsid w:val="001D498D"/>
    <w:rsid w:val="001D49C0"/>
    <w:rsid w:val="001E1A58"/>
    <w:rsid w:val="001F11EE"/>
    <w:rsid w:val="00203A69"/>
    <w:rsid w:val="00203E4D"/>
    <w:rsid w:val="00206BAE"/>
    <w:rsid w:val="00214B64"/>
    <w:rsid w:val="00221DDB"/>
    <w:rsid w:val="00222814"/>
    <w:rsid w:val="00223FA0"/>
    <w:rsid w:val="00235015"/>
    <w:rsid w:val="0023555B"/>
    <w:rsid w:val="00255E59"/>
    <w:rsid w:val="002561F0"/>
    <w:rsid w:val="00256D69"/>
    <w:rsid w:val="00257A6C"/>
    <w:rsid w:val="002637A3"/>
    <w:rsid w:val="00265CA5"/>
    <w:rsid w:val="0026613B"/>
    <w:rsid w:val="00267AD5"/>
    <w:rsid w:val="002719A3"/>
    <w:rsid w:val="00271F20"/>
    <w:rsid w:val="00274589"/>
    <w:rsid w:val="00275BA8"/>
    <w:rsid w:val="00277AB5"/>
    <w:rsid w:val="002A0BB5"/>
    <w:rsid w:val="002A2D3D"/>
    <w:rsid w:val="002A2F45"/>
    <w:rsid w:val="002B37AF"/>
    <w:rsid w:val="002B4FE0"/>
    <w:rsid w:val="002B603A"/>
    <w:rsid w:val="002B626D"/>
    <w:rsid w:val="002B689A"/>
    <w:rsid w:val="002B7ADE"/>
    <w:rsid w:val="002C29B2"/>
    <w:rsid w:val="002C29FC"/>
    <w:rsid w:val="002C2B84"/>
    <w:rsid w:val="002C316D"/>
    <w:rsid w:val="002C48E1"/>
    <w:rsid w:val="002D26BE"/>
    <w:rsid w:val="002D2C34"/>
    <w:rsid w:val="002D3E6A"/>
    <w:rsid w:val="002D6ECC"/>
    <w:rsid w:val="002D720F"/>
    <w:rsid w:val="002D7560"/>
    <w:rsid w:val="002E4ED6"/>
    <w:rsid w:val="002F3C1F"/>
    <w:rsid w:val="002F4DD7"/>
    <w:rsid w:val="002F6AF4"/>
    <w:rsid w:val="003037EA"/>
    <w:rsid w:val="00305B88"/>
    <w:rsid w:val="00310D1D"/>
    <w:rsid w:val="0031102D"/>
    <w:rsid w:val="00312AA3"/>
    <w:rsid w:val="003201B5"/>
    <w:rsid w:val="003202C3"/>
    <w:rsid w:val="003219F2"/>
    <w:rsid w:val="00325239"/>
    <w:rsid w:val="00325BF1"/>
    <w:rsid w:val="00332AE8"/>
    <w:rsid w:val="0033303D"/>
    <w:rsid w:val="003470BF"/>
    <w:rsid w:val="003646D7"/>
    <w:rsid w:val="00375FE8"/>
    <w:rsid w:val="00376AFD"/>
    <w:rsid w:val="00377018"/>
    <w:rsid w:val="0038106D"/>
    <w:rsid w:val="003850AD"/>
    <w:rsid w:val="00385EAC"/>
    <w:rsid w:val="0038663B"/>
    <w:rsid w:val="0039185E"/>
    <w:rsid w:val="00391C88"/>
    <w:rsid w:val="00391D75"/>
    <w:rsid w:val="00393963"/>
    <w:rsid w:val="003A0980"/>
    <w:rsid w:val="003A7E36"/>
    <w:rsid w:val="003B1443"/>
    <w:rsid w:val="003B51D1"/>
    <w:rsid w:val="003B6BB8"/>
    <w:rsid w:val="003B7AA7"/>
    <w:rsid w:val="003C2560"/>
    <w:rsid w:val="003C3F80"/>
    <w:rsid w:val="003C41C7"/>
    <w:rsid w:val="003C5F1E"/>
    <w:rsid w:val="003C7A1D"/>
    <w:rsid w:val="003D0DA2"/>
    <w:rsid w:val="003E285C"/>
    <w:rsid w:val="003E6117"/>
    <w:rsid w:val="003E76BD"/>
    <w:rsid w:val="003F357E"/>
    <w:rsid w:val="003F586B"/>
    <w:rsid w:val="00401ADD"/>
    <w:rsid w:val="00401E91"/>
    <w:rsid w:val="00403DDD"/>
    <w:rsid w:val="0041123C"/>
    <w:rsid w:val="0041227E"/>
    <w:rsid w:val="004148B0"/>
    <w:rsid w:val="0041667E"/>
    <w:rsid w:val="0042001E"/>
    <w:rsid w:val="00422240"/>
    <w:rsid w:val="00422C61"/>
    <w:rsid w:val="00424728"/>
    <w:rsid w:val="00426118"/>
    <w:rsid w:val="00426E5F"/>
    <w:rsid w:val="004279F8"/>
    <w:rsid w:val="00430310"/>
    <w:rsid w:val="004303E4"/>
    <w:rsid w:val="00431330"/>
    <w:rsid w:val="00437805"/>
    <w:rsid w:val="0044351B"/>
    <w:rsid w:val="0045599C"/>
    <w:rsid w:val="004570AC"/>
    <w:rsid w:val="00461445"/>
    <w:rsid w:val="004620DC"/>
    <w:rsid w:val="00462753"/>
    <w:rsid w:val="00462F34"/>
    <w:rsid w:val="00473046"/>
    <w:rsid w:val="00476E12"/>
    <w:rsid w:val="00483A19"/>
    <w:rsid w:val="00490CB7"/>
    <w:rsid w:val="0049333B"/>
    <w:rsid w:val="00496478"/>
    <w:rsid w:val="00497641"/>
    <w:rsid w:val="004A260D"/>
    <w:rsid w:val="004A29BC"/>
    <w:rsid w:val="004A3CF4"/>
    <w:rsid w:val="004D0860"/>
    <w:rsid w:val="004D1C09"/>
    <w:rsid w:val="004E1893"/>
    <w:rsid w:val="004E195C"/>
    <w:rsid w:val="004E62C6"/>
    <w:rsid w:val="004F154E"/>
    <w:rsid w:val="004F2E76"/>
    <w:rsid w:val="004F747E"/>
    <w:rsid w:val="005003C0"/>
    <w:rsid w:val="00510C3D"/>
    <w:rsid w:val="00516120"/>
    <w:rsid w:val="00516874"/>
    <w:rsid w:val="00520E3C"/>
    <w:rsid w:val="00523EBB"/>
    <w:rsid w:val="005261B8"/>
    <w:rsid w:val="00527143"/>
    <w:rsid w:val="005276FC"/>
    <w:rsid w:val="00536B63"/>
    <w:rsid w:val="00537BD7"/>
    <w:rsid w:val="005402E5"/>
    <w:rsid w:val="005421FC"/>
    <w:rsid w:val="005452D7"/>
    <w:rsid w:val="00547A6D"/>
    <w:rsid w:val="00550115"/>
    <w:rsid w:val="00551A86"/>
    <w:rsid w:val="00553FDA"/>
    <w:rsid w:val="00557065"/>
    <w:rsid w:val="0055716D"/>
    <w:rsid w:val="00560A79"/>
    <w:rsid w:val="005722E8"/>
    <w:rsid w:val="00573A06"/>
    <w:rsid w:val="00574AB5"/>
    <w:rsid w:val="00575A1A"/>
    <w:rsid w:val="005878F4"/>
    <w:rsid w:val="0059212B"/>
    <w:rsid w:val="0059222A"/>
    <w:rsid w:val="00593102"/>
    <w:rsid w:val="005A1F12"/>
    <w:rsid w:val="005A42E2"/>
    <w:rsid w:val="005A71C1"/>
    <w:rsid w:val="005B3B60"/>
    <w:rsid w:val="005C0C2B"/>
    <w:rsid w:val="005C2F2C"/>
    <w:rsid w:val="005C327C"/>
    <w:rsid w:val="005C4250"/>
    <w:rsid w:val="005D0D74"/>
    <w:rsid w:val="005D7C91"/>
    <w:rsid w:val="005E0B75"/>
    <w:rsid w:val="005E37FA"/>
    <w:rsid w:val="005E50F7"/>
    <w:rsid w:val="005E72FC"/>
    <w:rsid w:val="005F1181"/>
    <w:rsid w:val="00605855"/>
    <w:rsid w:val="006110AA"/>
    <w:rsid w:val="00617577"/>
    <w:rsid w:val="00620CC2"/>
    <w:rsid w:val="00624659"/>
    <w:rsid w:val="00624BC2"/>
    <w:rsid w:val="00624E3F"/>
    <w:rsid w:val="00627CB6"/>
    <w:rsid w:val="0063681F"/>
    <w:rsid w:val="006414D6"/>
    <w:rsid w:val="00642281"/>
    <w:rsid w:val="006437DB"/>
    <w:rsid w:val="006470FF"/>
    <w:rsid w:val="006475FE"/>
    <w:rsid w:val="00651F4C"/>
    <w:rsid w:val="006537CC"/>
    <w:rsid w:val="00657EF3"/>
    <w:rsid w:val="0066038B"/>
    <w:rsid w:val="00662CA2"/>
    <w:rsid w:val="0066373F"/>
    <w:rsid w:val="00665BDF"/>
    <w:rsid w:val="00670C0C"/>
    <w:rsid w:val="00675803"/>
    <w:rsid w:val="0067586E"/>
    <w:rsid w:val="006861DC"/>
    <w:rsid w:val="00691FB6"/>
    <w:rsid w:val="006921F9"/>
    <w:rsid w:val="006924D4"/>
    <w:rsid w:val="006A3F54"/>
    <w:rsid w:val="006B19D6"/>
    <w:rsid w:val="006B568F"/>
    <w:rsid w:val="006B751A"/>
    <w:rsid w:val="006B7DE2"/>
    <w:rsid w:val="006C0369"/>
    <w:rsid w:val="006C1654"/>
    <w:rsid w:val="006C2617"/>
    <w:rsid w:val="006C6C74"/>
    <w:rsid w:val="006C710C"/>
    <w:rsid w:val="006D3E85"/>
    <w:rsid w:val="006D6214"/>
    <w:rsid w:val="006E258F"/>
    <w:rsid w:val="006E3D58"/>
    <w:rsid w:val="006E76A0"/>
    <w:rsid w:val="006F05BE"/>
    <w:rsid w:val="006F0D3A"/>
    <w:rsid w:val="006F307D"/>
    <w:rsid w:val="006F30C8"/>
    <w:rsid w:val="0070406E"/>
    <w:rsid w:val="00706C0C"/>
    <w:rsid w:val="00706CB7"/>
    <w:rsid w:val="007164B4"/>
    <w:rsid w:val="007255BC"/>
    <w:rsid w:val="0073111A"/>
    <w:rsid w:val="00732FB2"/>
    <w:rsid w:val="00736D15"/>
    <w:rsid w:val="00740891"/>
    <w:rsid w:val="00743203"/>
    <w:rsid w:val="00743A65"/>
    <w:rsid w:val="00744575"/>
    <w:rsid w:val="00744AAB"/>
    <w:rsid w:val="00747B49"/>
    <w:rsid w:val="007543A3"/>
    <w:rsid w:val="00755EAE"/>
    <w:rsid w:val="00756818"/>
    <w:rsid w:val="00761686"/>
    <w:rsid w:val="00762906"/>
    <w:rsid w:val="0076374D"/>
    <w:rsid w:val="00774704"/>
    <w:rsid w:val="00774F1C"/>
    <w:rsid w:val="007768CA"/>
    <w:rsid w:val="007803AC"/>
    <w:rsid w:val="00783AC8"/>
    <w:rsid w:val="00787117"/>
    <w:rsid w:val="00791736"/>
    <w:rsid w:val="00791AF0"/>
    <w:rsid w:val="007A1A1D"/>
    <w:rsid w:val="007A47D9"/>
    <w:rsid w:val="007A4FA4"/>
    <w:rsid w:val="007B0A4F"/>
    <w:rsid w:val="007B3274"/>
    <w:rsid w:val="007B4D99"/>
    <w:rsid w:val="007B5346"/>
    <w:rsid w:val="007C1784"/>
    <w:rsid w:val="007C516F"/>
    <w:rsid w:val="007C5DC7"/>
    <w:rsid w:val="007D6212"/>
    <w:rsid w:val="007E251E"/>
    <w:rsid w:val="007E2891"/>
    <w:rsid w:val="007E426F"/>
    <w:rsid w:val="007E5A23"/>
    <w:rsid w:val="007E7909"/>
    <w:rsid w:val="007F507A"/>
    <w:rsid w:val="007F5FA5"/>
    <w:rsid w:val="00803088"/>
    <w:rsid w:val="00804C94"/>
    <w:rsid w:val="00806CAD"/>
    <w:rsid w:val="008128F7"/>
    <w:rsid w:val="0082028C"/>
    <w:rsid w:val="00822343"/>
    <w:rsid w:val="0082626E"/>
    <w:rsid w:val="008362AF"/>
    <w:rsid w:val="00837B31"/>
    <w:rsid w:val="00842415"/>
    <w:rsid w:val="00842520"/>
    <w:rsid w:val="008430E1"/>
    <w:rsid w:val="008472D3"/>
    <w:rsid w:val="008472F0"/>
    <w:rsid w:val="00852C33"/>
    <w:rsid w:val="00861A22"/>
    <w:rsid w:val="0086373E"/>
    <w:rsid w:val="0086466A"/>
    <w:rsid w:val="00870803"/>
    <w:rsid w:val="008711D7"/>
    <w:rsid w:val="00871597"/>
    <w:rsid w:val="00872F05"/>
    <w:rsid w:val="008753E0"/>
    <w:rsid w:val="00875AB5"/>
    <w:rsid w:val="00880568"/>
    <w:rsid w:val="008806B2"/>
    <w:rsid w:val="00881734"/>
    <w:rsid w:val="00882207"/>
    <w:rsid w:val="008827BA"/>
    <w:rsid w:val="00887F15"/>
    <w:rsid w:val="0089057D"/>
    <w:rsid w:val="00890B89"/>
    <w:rsid w:val="00891ADE"/>
    <w:rsid w:val="00894B2C"/>
    <w:rsid w:val="008A1A58"/>
    <w:rsid w:val="008A2830"/>
    <w:rsid w:val="008B00E1"/>
    <w:rsid w:val="008B0EE5"/>
    <w:rsid w:val="008B21CD"/>
    <w:rsid w:val="008B221C"/>
    <w:rsid w:val="008B5C8D"/>
    <w:rsid w:val="008C3B7F"/>
    <w:rsid w:val="008C7916"/>
    <w:rsid w:val="008D0689"/>
    <w:rsid w:val="008D456B"/>
    <w:rsid w:val="008E0B2F"/>
    <w:rsid w:val="008E2ACB"/>
    <w:rsid w:val="008E6D10"/>
    <w:rsid w:val="008E7B62"/>
    <w:rsid w:val="008F1BDB"/>
    <w:rsid w:val="008F238F"/>
    <w:rsid w:val="008F3728"/>
    <w:rsid w:val="008F3747"/>
    <w:rsid w:val="008F419B"/>
    <w:rsid w:val="00901613"/>
    <w:rsid w:val="00904D12"/>
    <w:rsid w:val="00906180"/>
    <w:rsid w:val="00906C99"/>
    <w:rsid w:val="009156A4"/>
    <w:rsid w:val="009242B6"/>
    <w:rsid w:val="0092673B"/>
    <w:rsid w:val="00932F76"/>
    <w:rsid w:val="0094360E"/>
    <w:rsid w:val="00952005"/>
    <w:rsid w:val="009548B3"/>
    <w:rsid w:val="00955049"/>
    <w:rsid w:val="009603E8"/>
    <w:rsid w:val="0097048F"/>
    <w:rsid w:val="00972CB9"/>
    <w:rsid w:val="00972F50"/>
    <w:rsid w:val="009733D1"/>
    <w:rsid w:val="00973E8E"/>
    <w:rsid w:val="0097605F"/>
    <w:rsid w:val="009761E3"/>
    <w:rsid w:val="0098196F"/>
    <w:rsid w:val="00987ED4"/>
    <w:rsid w:val="00990474"/>
    <w:rsid w:val="00993ABC"/>
    <w:rsid w:val="00994B6D"/>
    <w:rsid w:val="00995485"/>
    <w:rsid w:val="0099612F"/>
    <w:rsid w:val="00997A16"/>
    <w:rsid w:val="009A129A"/>
    <w:rsid w:val="009A3750"/>
    <w:rsid w:val="009A6598"/>
    <w:rsid w:val="009B7BD3"/>
    <w:rsid w:val="009B7FB9"/>
    <w:rsid w:val="009C50B9"/>
    <w:rsid w:val="009D34B4"/>
    <w:rsid w:val="009D596E"/>
    <w:rsid w:val="009D6ABC"/>
    <w:rsid w:val="009E73FF"/>
    <w:rsid w:val="009E7897"/>
    <w:rsid w:val="009F1D95"/>
    <w:rsid w:val="009F62E3"/>
    <w:rsid w:val="009F6675"/>
    <w:rsid w:val="00A009FC"/>
    <w:rsid w:val="00A02829"/>
    <w:rsid w:val="00A02A6A"/>
    <w:rsid w:val="00A03FA3"/>
    <w:rsid w:val="00A078C1"/>
    <w:rsid w:val="00A12835"/>
    <w:rsid w:val="00A16593"/>
    <w:rsid w:val="00A240FC"/>
    <w:rsid w:val="00A251C3"/>
    <w:rsid w:val="00A34EE4"/>
    <w:rsid w:val="00A35E2B"/>
    <w:rsid w:val="00A41E82"/>
    <w:rsid w:val="00A44725"/>
    <w:rsid w:val="00A450E5"/>
    <w:rsid w:val="00A524AC"/>
    <w:rsid w:val="00A528CF"/>
    <w:rsid w:val="00A55AF8"/>
    <w:rsid w:val="00A56B8E"/>
    <w:rsid w:val="00A62433"/>
    <w:rsid w:val="00A6480B"/>
    <w:rsid w:val="00A6484E"/>
    <w:rsid w:val="00A70549"/>
    <w:rsid w:val="00A723B3"/>
    <w:rsid w:val="00A75C46"/>
    <w:rsid w:val="00A84D02"/>
    <w:rsid w:val="00A8509C"/>
    <w:rsid w:val="00A87902"/>
    <w:rsid w:val="00A944C3"/>
    <w:rsid w:val="00AA2474"/>
    <w:rsid w:val="00AB0A54"/>
    <w:rsid w:val="00AB0CE3"/>
    <w:rsid w:val="00AB1976"/>
    <w:rsid w:val="00AB1F9F"/>
    <w:rsid w:val="00AC01EF"/>
    <w:rsid w:val="00AC09DC"/>
    <w:rsid w:val="00AC14C3"/>
    <w:rsid w:val="00AC2FFF"/>
    <w:rsid w:val="00AD04CD"/>
    <w:rsid w:val="00AD0D49"/>
    <w:rsid w:val="00AD2510"/>
    <w:rsid w:val="00AD5C93"/>
    <w:rsid w:val="00AD6AF9"/>
    <w:rsid w:val="00AE35B6"/>
    <w:rsid w:val="00AE6FD0"/>
    <w:rsid w:val="00AF3F1D"/>
    <w:rsid w:val="00AF5589"/>
    <w:rsid w:val="00B0035F"/>
    <w:rsid w:val="00B02E59"/>
    <w:rsid w:val="00B04B27"/>
    <w:rsid w:val="00B07980"/>
    <w:rsid w:val="00B10078"/>
    <w:rsid w:val="00B115CD"/>
    <w:rsid w:val="00B12E69"/>
    <w:rsid w:val="00B13C59"/>
    <w:rsid w:val="00B1651A"/>
    <w:rsid w:val="00B20122"/>
    <w:rsid w:val="00B236C9"/>
    <w:rsid w:val="00B27E8E"/>
    <w:rsid w:val="00B3773A"/>
    <w:rsid w:val="00B37939"/>
    <w:rsid w:val="00B41A02"/>
    <w:rsid w:val="00B44D8D"/>
    <w:rsid w:val="00B478B2"/>
    <w:rsid w:val="00B5281A"/>
    <w:rsid w:val="00B55EC9"/>
    <w:rsid w:val="00B57B36"/>
    <w:rsid w:val="00B60230"/>
    <w:rsid w:val="00B61819"/>
    <w:rsid w:val="00B64B69"/>
    <w:rsid w:val="00B64D6A"/>
    <w:rsid w:val="00B65F58"/>
    <w:rsid w:val="00B719FC"/>
    <w:rsid w:val="00B72DA8"/>
    <w:rsid w:val="00B74C00"/>
    <w:rsid w:val="00B75E31"/>
    <w:rsid w:val="00B77A99"/>
    <w:rsid w:val="00B80C85"/>
    <w:rsid w:val="00B813D5"/>
    <w:rsid w:val="00B81E1B"/>
    <w:rsid w:val="00B9036F"/>
    <w:rsid w:val="00B9391D"/>
    <w:rsid w:val="00B9634E"/>
    <w:rsid w:val="00BA36AD"/>
    <w:rsid w:val="00BA41FD"/>
    <w:rsid w:val="00BA702D"/>
    <w:rsid w:val="00BB2D33"/>
    <w:rsid w:val="00BB3229"/>
    <w:rsid w:val="00BB368B"/>
    <w:rsid w:val="00BC11D7"/>
    <w:rsid w:val="00BC26C0"/>
    <w:rsid w:val="00BC4962"/>
    <w:rsid w:val="00BC4E53"/>
    <w:rsid w:val="00BC5839"/>
    <w:rsid w:val="00BC7426"/>
    <w:rsid w:val="00BC78DE"/>
    <w:rsid w:val="00BD2140"/>
    <w:rsid w:val="00BD505D"/>
    <w:rsid w:val="00BD62EA"/>
    <w:rsid w:val="00BD67A4"/>
    <w:rsid w:val="00BD7E1F"/>
    <w:rsid w:val="00C02C36"/>
    <w:rsid w:val="00C03037"/>
    <w:rsid w:val="00C047A9"/>
    <w:rsid w:val="00C1216D"/>
    <w:rsid w:val="00C15654"/>
    <w:rsid w:val="00C225DE"/>
    <w:rsid w:val="00C24E26"/>
    <w:rsid w:val="00C319F7"/>
    <w:rsid w:val="00C4065F"/>
    <w:rsid w:val="00C50229"/>
    <w:rsid w:val="00C54DD0"/>
    <w:rsid w:val="00C553A9"/>
    <w:rsid w:val="00C55AFF"/>
    <w:rsid w:val="00C63940"/>
    <w:rsid w:val="00C63C5C"/>
    <w:rsid w:val="00C77AB3"/>
    <w:rsid w:val="00C83050"/>
    <w:rsid w:val="00C8499E"/>
    <w:rsid w:val="00C85F34"/>
    <w:rsid w:val="00C94A74"/>
    <w:rsid w:val="00C97BEF"/>
    <w:rsid w:val="00CA3128"/>
    <w:rsid w:val="00CA6365"/>
    <w:rsid w:val="00CB0D6C"/>
    <w:rsid w:val="00CB133A"/>
    <w:rsid w:val="00CB2094"/>
    <w:rsid w:val="00CB2F74"/>
    <w:rsid w:val="00CB32FE"/>
    <w:rsid w:val="00CB3D5C"/>
    <w:rsid w:val="00CB5BB7"/>
    <w:rsid w:val="00CC6C00"/>
    <w:rsid w:val="00CF09E9"/>
    <w:rsid w:val="00CF1700"/>
    <w:rsid w:val="00D00AC7"/>
    <w:rsid w:val="00D06AA7"/>
    <w:rsid w:val="00D079CF"/>
    <w:rsid w:val="00D1004C"/>
    <w:rsid w:val="00D11589"/>
    <w:rsid w:val="00D14946"/>
    <w:rsid w:val="00D16C54"/>
    <w:rsid w:val="00D17896"/>
    <w:rsid w:val="00D21D9D"/>
    <w:rsid w:val="00D253A8"/>
    <w:rsid w:val="00D266BC"/>
    <w:rsid w:val="00D36294"/>
    <w:rsid w:val="00D375E3"/>
    <w:rsid w:val="00D43514"/>
    <w:rsid w:val="00D464D6"/>
    <w:rsid w:val="00D47E0A"/>
    <w:rsid w:val="00D5604C"/>
    <w:rsid w:val="00D6027B"/>
    <w:rsid w:val="00D67730"/>
    <w:rsid w:val="00D715D0"/>
    <w:rsid w:val="00D74FC6"/>
    <w:rsid w:val="00D75EFB"/>
    <w:rsid w:val="00D82207"/>
    <w:rsid w:val="00D84C53"/>
    <w:rsid w:val="00D857C4"/>
    <w:rsid w:val="00D92447"/>
    <w:rsid w:val="00D948CD"/>
    <w:rsid w:val="00D95378"/>
    <w:rsid w:val="00D95973"/>
    <w:rsid w:val="00D95D42"/>
    <w:rsid w:val="00D97E74"/>
    <w:rsid w:val="00DA1311"/>
    <w:rsid w:val="00DA186D"/>
    <w:rsid w:val="00DA1F5C"/>
    <w:rsid w:val="00DA2196"/>
    <w:rsid w:val="00DA22C8"/>
    <w:rsid w:val="00DB1757"/>
    <w:rsid w:val="00DB7999"/>
    <w:rsid w:val="00DC4DF4"/>
    <w:rsid w:val="00DC60CB"/>
    <w:rsid w:val="00DD0B66"/>
    <w:rsid w:val="00DD6ECD"/>
    <w:rsid w:val="00DE1336"/>
    <w:rsid w:val="00DE1708"/>
    <w:rsid w:val="00DE7968"/>
    <w:rsid w:val="00E0070B"/>
    <w:rsid w:val="00E057CF"/>
    <w:rsid w:val="00E06259"/>
    <w:rsid w:val="00E11524"/>
    <w:rsid w:val="00E118C3"/>
    <w:rsid w:val="00E144D7"/>
    <w:rsid w:val="00E156ED"/>
    <w:rsid w:val="00E17963"/>
    <w:rsid w:val="00E17DAF"/>
    <w:rsid w:val="00E2185B"/>
    <w:rsid w:val="00E23033"/>
    <w:rsid w:val="00E241D7"/>
    <w:rsid w:val="00E26FBA"/>
    <w:rsid w:val="00E360C7"/>
    <w:rsid w:val="00E36539"/>
    <w:rsid w:val="00E37B04"/>
    <w:rsid w:val="00E40A90"/>
    <w:rsid w:val="00E46FEE"/>
    <w:rsid w:val="00E47B3D"/>
    <w:rsid w:val="00E51910"/>
    <w:rsid w:val="00E52B04"/>
    <w:rsid w:val="00E561CA"/>
    <w:rsid w:val="00E56690"/>
    <w:rsid w:val="00E566C3"/>
    <w:rsid w:val="00E615EA"/>
    <w:rsid w:val="00E664DC"/>
    <w:rsid w:val="00E66AD9"/>
    <w:rsid w:val="00E707CE"/>
    <w:rsid w:val="00E75DFA"/>
    <w:rsid w:val="00E809CD"/>
    <w:rsid w:val="00E80A03"/>
    <w:rsid w:val="00E80F45"/>
    <w:rsid w:val="00E82880"/>
    <w:rsid w:val="00E82D3F"/>
    <w:rsid w:val="00E973E9"/>
    <w:rsid w:val="00E9754B"/>
    <w:rsid w:val="00E97553"/>
    <w:rsid w:val="00E97B35"/>
    <w:rsid w:val="00EA092F"/>
    <w:rsid w:val="00EA0A49"/>
    <w:rsid w:val="00EA5648"/>
    <w:rsid w:val="00EA5E2D"/>
    <w:rsid w:val="00EA60B7"/>
    <w:rsid w:val="00EC1F19"/>
    <w:rsid w:val="00EC3F3B"/>
    <w:rsid w:val="00EC7802"/>
    <w:rsid w:val="00ED1968"/>
    <w:rsid w:val="00ED2D50"/>
    <w:rsid w:val="00ED69D5"/>
    <w:rsid w:val="00ED759F"/>
    <w:rsid w:val="00EE26A2"/>
    <w:rsid w:val="00EE4809"/>
    <w:rsid w:val="00EE6084"/>
    <w:rsid w:val="00EF4B9C"/>
    <w:rsid w:val="00F0025B"/>
    <w:rsid w:val="00F0178A"/>
    <w:rsid w:val="00F02593"/>
    <w:rsid w:val="00F050D0"/>
    <w:rsid w:val="00F05BEB"/>
    <w:rsid w:val="00F05C34"/>
    <w:rsid w:val="00F154F4"/>
    <w:rsid w:val="00F15F4F"/>
    <w:rsid w:val="00F22192"/>
    <w:rsid w:val="00F22BE5"/>
    <w:rsid w:val="00F232FE"/>
    <w:rsid w:val="00F26DDF"/>
    <w:rsid w:val="00F4529F"/>
    <w:rsid w:val="00F463A9"/>
    <w:rsid w:val="00F5024D"/>
    <w:rsid w:val="00F5679B"/>
    <w:rsid w:val="00F617D1"/>
    <w:rsid w:val="00F63A82"/>
    <w:rsid w:val="00F653CB"/>
    <w:rsid w:val="00F66CC5"/>
    <w:rsid w:val="00F714A8"/>
    <w:rsid w:val="00F7156B"/>
    <w:rsid w:val="00F71BD3"/>
    <w:rsid w:val="00F74CA5"/>
    <w:rsid w:val="00F753A9"/>
    <w:rsid w:val="00F75E74"/>
    <w:rsid w:val="00F77D1B"/>
    <w:rsid w:val="00F94585"/>
    <w:rsid w:val="00F94BC1"/>
    <w:rsid w:val="00FA2ADE"/>
    <w:rsid w:val="00FA2AE6"/>
    <w:rsid w:val="00FA6C3E"/>
    <w:rsid w:val="00FA77BC"/>
    <w:rsid w:val="00FB3752"/>
    <w:rsid w:val="00FC798D"/>
    <w:rsid w:val="00FC7C74"/>
    <w:rsid w:val="00FD2C0B"/>
    <w:rsid w:val="00FD3639"/>
    <w:rsid w:val="00FD41AD"/>
    <w:rsid w:val="00FD55A6"/>
    <w:rsid w:val="00FD55B2"/>
    <w:rsid w:val="00FE3710"/>
    <w:rsid w:val="00FF1C3E"/>
    <w:rsid w:val="00FF42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41"/>
    <o:shapelayout v:ext="edit">
      <o:idmap v:ext="edit" data="1"/>
    </o:shapelayout>
  </w:shapeDefaults>
  <w:decimalSymbol w:val="."/>
  <w:listSeparator w:val=","/>
  <w14:docId w14:val="71B3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
    <w:qFormat/>
    <w:rsid w:val="003E76BD"/>
    <w:pPr>
      <w:spacing w:line="312" w:lineRule="auto"/>
    </w:pPr>
    <w:rPr>
      <w:rFonts w:ascii="Verdana" w:hAnsi="Verdana"/>
      <w:szCs w:val="24"/>
      <w:lang w:val="en-GB" w:eastAsia="en-GB"/>
    </w:rPr>
  </w:style>
  <w:style w:type="paragraph" w:styleId="Heading1">
    <w:name w:val="heading 1"/>
    <w:next w:val="BodyText"/>
    <w:link w:val="Heading1Char1"/>
    <w:qFormat/>
    <w:rsid w:val="004F154E"/>
    <w:pPr>
      <w:keepNext/>
      <w:spacing w:before="360" w:after="120" w:line="312" w:lineRule="auto"/>
      <w:ind w:left="-1985"/>
      <w:outlineLvl w:val="0"/>
    </w:pPr>
    <w:rPr>
      <w:rFonts w:ascii="Verdana" w:hAnsi="Verdana"/>
      <w:sz w:val="28"/>
      <w:lang w:eastAsia="en-US" w:bidi="ar-DZ"/>
    </w:rPr>
  </w:style>
  <w:style w:type="paragraph" w:styleId="Heading2">
    <w:name w:val="heading 2"/>
    <w:next w:val="BodyText"/>
    <w:qFormat/>
    <w:rsid w:val="003E76BD"/>
    <w:pPr>
      <w:keepNext/>
      <w:overflowPunct w:val="0"/>
      <w:autoSpaceDE w:val="0"/>
      <w:autoSpaceDN w:val="0"/>
      <w:adjustRightInd w:val="0"/>
      <w:spacing w:before="240" w:after="60" w:line="312" w:lineRule="auto"/>
      <w:ind w:left="-1985"/>
      <w:textAlignment w:val="baseline"/>
      <w:outlineLvl w:val="1"/>
    </w:pPr>
    <w:rPr>
      <w:rFonts w:ascii="Verdana" w:hAnsi="Verdana"/>
      <w:b/>
      <w:sz w:val="22"/>
      <w:lang w:eastAsia="en-US" w:bidi="ar-DZ"/>
    </w:rPr>
  </w:style>
  <w:style w:type="paragraph" w:styleId="Heading3">
    <w:name w:val="heading 3"/>
    <w:next w:val="BodyText"/>
    <w:link w:val="Heading3Char"/>
    <w:qFormat/>
    <w:rsid w:val="003E76BD"/>
    <w:pPr>
      <w:keepNext/>
      <w:numPr>
        <w:ilvl w:val="2"/>
        <w:numId w:val="6"/>
      </w:numPr>
      <w:overflowPunct w:val="0"/>
      <w:autoSpaceDE w:val="0"/>
      <w:autoSpaceDN w:val="0"/>
      <w:adjustRightInd w:val="0"/>
      <w:spacing w:before="240" w:line="312" w:lineRule="auto"/>
      <w:textAlignment w:val="baseline"/>
      <w:outlineLvl w:val="2"/>
    </w:pPr>
    <w:rPr>
      <w:rFonts w:ascii="Verdana" w:hAnsi="Verdana"/>
      <w:b/>
      <w:sz w:val="22"/>
      <w:lang w:eastAsia="en-US" w:bidi="ar-DZ"/>
    </w:rPr>
  </w:style>
  <w:style w:type="paragraph" w:styleId="Heading4">
    <w:name w:val="heading 4"/>
    <w:aliases w:val="Map Title"/>
    <w:next w:val="BodyText"/>
    <w:qFormat/>
    <w:rsid w:val="003E76BD"/>
    <w:pPr>
      <w:keepNext/>
      <w:numPr>
        <w:ilvl w:val="3"/>
        <w:numId w:val="6"/>
      </w:numPr>
      <w:spacing w:before="120" w:line="312" w:lineRule="auto"/>
      <w:outlineLvl w:val="3"/>
    </w:pPr>
    <w:rPr>
      <w:rFonts w:ascii="Verdana" w:hAnsi="Verdana"/>
      <w:b/>
      <w:bCs/>
      <w:i/>
      <w:sz w:val="21"/>
      <w:szCs w:val="28"/>
      <w:lang w:eastAsia="en-US" w:bidi="ar-DZ"/>
    </w:rPr>
  </w:style>
  <w:style w:type="paragraph" w:styleId="Heading5">
    <w:name w:val="heading 5"/>
    <w:basedOn w:val="Heading4"/>
    <w:next w:val="BodyText"/>
    <w:qFormat/>
    <w:pPr>
      <w:numPr>
        <w:ilvl w:val="4"/>
      </w:numPr>
      <w:spacing w:before="240" w:after="240" w:line="240" w:lineRule="auto"/>
      <w:outlineLvl w:val="4"/>
    </w:pPr>
    <w:rPr>
      <w:bCs w:val="0"/>
      <w:i w:val="0"/>
      <w:iCs/>
      <w:sz w:val="22"/>
      <w:szCs w:val="26"/>
    </w:rPr>
  </w:style>
  <w:style w:type="paragraph" w:styleId="Heading6">
    <w:name w:val="heading 6"/>
    <w:basedOn w:val="Heading2"/>
    <w:next w:val="BodyText"/>
    <w:qFormat/>
    <w:pPr>
      <w:numPr>
        <w:ilvl w:val="5"/>
        <w:numId w:val="6"/>
      </w:numPr>
      <w:tabs>
        <w:tab w:val="left" w:pos="-1418"/>
      </w:tabs>
      <w:outlineLvl w:val="5"/>
    </w:pPr>
    <w:rPr>
      <w:bCs/>
      <w:szCs w:val="22"/>
    </w:rPr>
  </w:style>
  <w:style w:type="paragraph" w:styleId="Heading7">
    <w:name w:val="heading 7"/>
    <w:basedOn w:val="Normal"/>
    <w:next w:val="Normal"/>
    <w:qFormat/>
    <w:pPr>
      <w:numPr>
        <w:ilvl w:val="6"/>
        <w:numId w:val="6"/>
      </w:numPr>
      <w:spacing w:before="240" w:after="60"/>
      <w:jc w:val="both"/>
      <w:outlineLvl w:val="6"/>
    </w:pPr>
    <w:rPr>
      <w:lang w:val="en-NZ" w:eastAsia="en-US" w:bidi="ar-DZ"/>
    </w:rPr>
  </w:style>
  <w:style w:type="paragraph" w:styleId="Heading8">
    <w:name w:val="heading 8"/>
    <w:basedOn w:val="Normal"/>
    <w:next w:val="Normal"/>
    <w:qFormat/>
    <w:pPr>
      <w:numPr>
        <w:ilvl w:val="7"/>
        <w:numId w:val="6"/>
      </w:numPr>
      <w:spacing w:before="240" w:after="60"/>
      <w:jc w:val="both"/>
      <w:outlineLvl w:val="7"/>
    </w:pPr>
    <w:rPr>
      <w:i/>
      <w:iCs/>
      <w:lang w:val="en-NZ" w:eastAsia="en-US" w:bidi="ar-DZ"/>
    </w:rPr>
  </w:style>
  <w:style w:type="paragraph" w:styleId="Heading9">
    <w:name w:val="heading 9"/>
    <w:basedOn w:val="BodyText"/>
    <w:next w:val="BodyText"/>
    <w:qFormat/>
    <w:rsid w:val="007E5A23"/>
    <w:pPr>
      <w:spacing w:line="240" w:lineRule="auto"/>
      <w:outlineLvl w:val="8"/>
    </w:pPr>
    <w:rPr>
      <w:rFonts w:cs="Arial"/>
      <w:b/>
      <w:color w:val="99339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4F154E"/>
    <w:pPr>
      <w:tabs>
        <w:tab w:val="right" w:pos="7088"/>
      </w:tabs>
      <w:ind w:left="1701"/>
    </w:pPr>
    <w:rPr>
      <w:rFonts w:ascii="Verdana" w:hAnsi="Verdana"/>
      <w:b/>
      <w:caps/>
      <w:color w:val="808080"/>
      <w:sz w:val="18"/>
      <w:szCs w:val="24"/>
      <w:lang w:val="en-GB" w:eastAsia="en-GB"/>
    </w:rPr>
  </w:style>
  <w:style w:type="paragraph" w:styleId="Footer">
    <w:name w:val="footer"/>
    <w:rsid w:val="003E76BD"/>
    <w:pPr>
      <w:tabs>
        <w:tab w:val="right" w:pos="7088"/>
      </w:tabs>
      <w:ind w:left="-1985"/>
    </w:pPr>
    <w:rPr>
      <w:rFonts w:ascii="Verdana" w:hAnsi="Verdana"/>
      <w:color w:val="000000"/>
      <w:sz w:val="16"/>
      <w:szCs w:val="24"/>
      <w:lang w:val="en-GB" w:eastAsia="en-GB"/>
    </w:rPr>
  </w:style>
  <w:style w:type="character" w:customStyle="1" w:styleId="Heading1Char1">
    <w:name w:val="Heading 1 Char1"/>
    <w:link w:val="Heading1"/>
    <w:rsid w:val="004F154E"/>
    <w:rPr>
      <w:rFonts w:ascii="Verdana" w:hAnsi="Verdana"/>
      <w:sz w:val="28"/>
      <w:lang w:val="en-NZ" w:eastAsia="en-US" w:bidi="ar-DZ"/>
    </w:rPr>
  </w:style>
  <w:style w:type="paragraph" w:customStyle="1" w:styleId="Part">
    <w:name w:val="Part"/>
    <w:basedOn w:val="Title"/>
    <w:semiHidden/>
    <w:pPr>
      <w:spacing w:before="720"/>
    </w:pPr>
    <w:rPr>
      <w:sz w:val="40"/>
      <w:szCs w:val="144"/>
    </w:rPr>
  </w:style>
  <w:style w:type="paragraph" w:styleId="Title">
    <w:name w:val="Title"/>
    <w:qFormat/>
    <w:rsid w:val="00D00AC7"/>
    <w:pPr>
      <w:pBdr>
        <w:bottom w:val="single" w:sz="6" w:space="1" w:color="993399"/>
      </w:pBdr>
      <w:spacing w:before="480" w:after="240"/>
      <w:ind w:left="-1985"/>
    </w:pPr>
    <w:rPr>
      <w:rFonts w:ascii="Verdana" w:hAnsi="Verdana" w:cs="Arial"/>
      <w:bCs/>
      <w:color w:val="993399"/>
      <w:kern w:val="28"/>
      <w:sz w:val="32"/>
      <w:szCs w:val="32"/>
      <w:lang w:eastAsia="en-US" w:bidi="ar-DZ"/>
    </w:rPr>
  </w:style>
  <w:style w:type="paragraph" w:styleId="BodyText">
    <w:name w:val="Body Text"/>
    <w:link w:val="BodyTextChar"/>
    <w:rsid w:val="003E76BD"/>
    <w:pPr>
      <w:spacing w:line="288" w:lineRule="auto"/>
    </w:pPr>
    <w:rPr>
      <w:rFonts w:ascii="Verdana" w:hAnsi="Verdana"/>
      <w:szCs w:val="24"/>
      <w:lang w:eastAsia="en-US" w:bidi="ar-DZ"/>
    </w:rPr>
  </w:style>
  <w:style w:type="paragraph" w:styleId="Subtitle">
    <w:name w:val="Subtitle"/>
    <w:basedOn w:val="Title"/>
    <w:qFormat/>
    <w:rPr>
      <w:sz w:val="28"/>
      <w:szCs w:val="24"/>
    </w:rPr>
  </w:style>
  <w:style w:type="paragraph" w:styleId="BodyText2">
    <w:name w:val="Body Text 2"/>
    <w:basedOn w:val="BodyText"/>
    <w:link w:val="BodyText2Char"/>
    <w:pPr>
      <w:spacing w:after="120"/>
    </w:pPr>
  </w:style>
  <w:style w:type="paragraph" w:styleId="BodyText3">
    <w:name w:val="Body Text 3"/>
    <w:basedOn w:val="BodyText"/>
    <w:link w:val="BodyText3Char"/>
    <w:pPr>
      <w:spacing w:after="240"/>
    </w:pPr>
    <w:rPr>
      <w:szCs w:val="16"/>
    </w:rPr>
  </w:style>
  <w:style w:type="paragraph" w:styleId="ListBullet">
    <w:name w:val="List Bullet"/>
    <w:basedOn w:val="BodyText"/>
    <w:link w:val="ListBulletChar"/>
    <w:pPr>
      <w:numPr>
        <w:numId w:val="9"/>
      </w:numPr>
    </w:pPr>
  </w:style>
  <w:style w:type="paragraph" w:customStyle="1" w:styleId="TableText">
    <w:name w:val="Table Text"/>
    <w:basedOn w:val="BodyText"/>
    <w:link w:val="TableTextChar"/>
    <w:pPr>
      <w:spacing w:line="240" w:lineRule="auto"/>
    </w:pPr>
  </w:style>
  <w:style w:type="paragraph" w:styleId="TOC1">
    <w:name w:val="toc 1"/>
    <w:rsid w:val="003E76BD"/>
    <w:pPr>
      <w:tabs>
        <w:tab w:val="right" w:leader="dot" w:pos="9072"/>
      </w:tabs>
      <w:spacing w:line="288" w:lineRule="auto"/>
    </w:pPr>
    <w:rPr>
      <w:rFonts w:ascii="Verdana" w:hAnsi="Verdana"/>
      <w:szCs w:val="24"/>
      <w:lang w:eastAsia="en-US" w:bidi="ar-DZ"/>
    </w:rPr>
  </w:style>
  <w:style w:type="character" w:styleId="Hyperlink">
    <w:name w:val="Hyperlink"/>
    <w:rPr>
      <w:color w:val="0000FF"/>
      <w:u w:val="single"/>
    </w:rPr>
  </w:style>
  <w:style w:type="paragraph" w:customStyle="1" w:styleId="Heading">
    <w:name w:val="Heading"/>
    <w:basedOn w:val="Title"/>
    <w:pPr>
      <w:spacing w:after="360"/>
    </w:pPr>
    <w:rPr>
      <w:caps/>
      <w:sz w:val="36"/>
    </w:rPr>
  </w:style>
  <w:style w:type="paragraph" w:customStyle="1" w:styleId="Version">
    <w:name w:val="Version"/>
    <w:basedOn w:val="Subtitle"/>
    <w:semiHidden/>
    <w:pPr>
      <w:spacing w:before="120"/>
    </w:pPr>
  </w:style>
  <w:style w:type="paragraph" w:customStyle="1" w:styleId="Contents">
    <w:name w:val="Contents"/>
    <w:basedOn w:val="BodyText"/>
    <w:rPr>
      <w:b/>
      <w:sz w:val="28"/>
    </w:rPr>
  </w:style>
  <w:style w:type="table" w:styleId="TableGrid">
    <w:name w:val="Table Grid"/>
    <w:basedOn w:val="TableNormal"/>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style>
  <w:style w:type="paragraph" w:styleId="BalloonText">
    <w:name w:val="Balloon Text"/>
    <w:basedOn w:val="Normal"/>
    <w:semiHidden/>
    <w:rPr>
      <w:rFonts w:ascii="Tahoma" w:hAnsi="Tahoma" w:cs="Tahoma"/>
      <w:sz w:val="16"/>
      <w:szCs w:val="16"/>
    </w:rPr>
  </w:style>
  <w:style w:type="paragraph" w:styleId="TOC2">
    <w:name w:val="toc 2"/>
    <w:basedOn w:val="TOC1"/>
    <w:rsid w:val="009733D1"/>
    <w:pPr>
      <w:ind w:left="567"/>
    </w:pPr>
  </w:style>
  <w:style w:type="paragraph" w:styleId="TOC3">
    <w:name w:val="toc 3"/>
    <w:basedOn w:val="TOC2"/>
    <w:pPr>
      <w:ind w:left="1134"/>
    </w:pPr>
  </w:style>
  <w:style w:type="paragraph" w:styleId="BodyTextIndent">
    <w:name w:val="Body Text Indent"/>
    <w:basedOn w:val="BodyText"/>
    <w:link w:val="BodyTextIndentChar"/>
    <w:pPr>
      <w:spacing w:before="60"/>
      <w:ind w:left="357"/>
    </w:pPr>
  </w:style>
  <w:style w:type="paragraph" w:styleId="BodyTextIndent2">
    <w:name w:val="Body Text Indent 2"/>
    <w:basedOn w:val="BodyText"/>
    <w:pPr>
      <w:spacing w:before="60"/>
      <w:ind w:left="720"/>
    </w:pPr>
  </w:style>
  <w:style w:type="paragraph" w:styleId="ListBullet2">
    <w:name w:val="List Bullet 2"/>
    <w:basedOn w:val="ListBullet"/>
    <w:link w:val="ListBullet2Char"/>
    <w:pPr>
      <w:numPr>
        <w:numId w:val="2"/>
      </w:numPr>
    </w:pPr>
  </w:style>
  <w:style w:type="paragraph" w:styleId="ListNumber">
    <w:name w:val="List Number"/>
    <w:basedOn w:val="BodyText"/>
    <w:pPr>
      <w:numPr>
        <w:numId w:val="3"/>
      </w:numPr>
      <w:ind w:left="357" w:hanging="357"/>
    </w:pPr>
  </w:style>
  <w:style w:type="paragraph" w:styleId="ListNumber2">
    <w:name w:val="List Number 2"/>
    <w:basedOn w:val="ListNumber"/>
    <w:pPr>
      <w:numPr>
        <w:numId w:val="4"/>
      </w:numPr>
    </w:pPr>
  </w:style>
  <w:style w:type="paragraph" w:customStyle="1" w:styleId="TableHeading">
    <w:name w:val="Table Heading"/>
    <w:basedOn w:val="BodyText"/>
    <w:rsid w:val="00E057CF"/>
    <w:pPr>
      <w:spacing w:line="276" w:lineRule="auto"/>
    </w:pPr>
    <w:rPr>
      <w:b/>
      <w:color w:val="993399"/>
      <w:sz w:val="18"/>
    </w:rPr>
  </w:style>
  <w:style w:type="paragraph" w:styleId="Caption">
    <w:name w:val="caption"/>
    <w:basedOn w:val="BodyText"/>
    <w:next w:val="BodyText"/>
    <w:qFormat/>
    <w:pPr>
      <w:spacing w:before="120" w:after="240"/>
    </w:pPr>
    <w:rPr>
      <w:b/>
      <w:bCs/>
      <w:i/>
      <w:szCs w:val="20"/>
    </w:rPr>
  </w:style>
  <w:style w:type="paragraph" w:customStyle="1" w:styleId="TableBullet">
    <w:name w:val="Table Bullet"/>
    <w:basedOn w:val="ListBullet"/>
    <w:pPr>
      <w:numPr>
        <w:numId w:val="8"/>
      </w:numPr>
      <w:spacing w:line="240" w:lineRule="auto"/>
    </w:pPr>
  </w:style>
  <w:style w:type="paragraph" w:customStyle="1" w:styleId="TableBullet2">
    <w:name w:val="Table Bullet 2"/>
    <w:basedOn w:val="TableBullet"/>
    <w:pPr>
      <w:numPr>
        <w:numId w:val="7"/>
      </w:numPr>
    </w:pPr>
  </w:style>
  <w:style w:type="paragraph" w:customStyle="1" w:styleId="TableIndent">
    <w:name w:val="Table Indent"/>
    <w:basedOn w:val="TableText"/>
    <w:pPr>
      <w:ind w:left="357"/>
    </w:pPr>
  </w:style>
  <w:style w:type="paragraph" w:styleId="DocumentMap">
    <w:name w:val="Document Map"/>
    <w:basedOn w:val="Normal"/>
    <w:semiHidden/>
    <w:pPr>
      <w:shd w:val="clear" w:color="auto" w:fill="000080"/>
    </w:pPr>
    <w:rPr>
      <w:rFonts w:ascii="Tahoma" w:hAnsi="Tahoma" w:cs="Tahoma"/>
      <w:szCs w:val="20"/>
    </w:rPr>
  </w:style>
  <w:style w:type="character" w:customStyle="1" w:styleId="BodyText3Char">
    <w:name w:val="Body Text 3 Char"/>
    <w:link w:val="BodyText3"/>
    <w:rPr>
      <w:rFonts w:ascii="Arial" w:hAnsi="Arial"/>
      <w:sz w:val="22"/>
      <w:szCs w:val="16"/>
      <w:lang w:val="en-NZ" w:eastAsia="en-US" w:bidi="ar-DZ"/>
    </w:rPr>
  </w:style>
  <w:style w:type="character" w:customStyle="1" w:styleId="BodyTextChar">
    <w:name w:val="Body Text Char"/>
    <w:link w:val="BodyText"/>
    <w:rsid w:val="003E76BD"/>
    <w:rPr>
      <w:rFonts w:ascii="Verdana" w:hAnsi="Verdana"/>
      <w:szCs w:val="24"/>
      <w:lang w:val="en-NZ" w:eastAsia="en-US" w:bidi="ar-DZ"/>
    </w:rPr>
  </w:style>
  <w:style w:type="character" w:customStyle="1" w:styleId="BodyText2Char">
    <w:name w:val="Body Text 2 Char"/>
    <w:basedOn w:val="BodyTextChar"/>
    <w:link w:val="BodyText2"/>
    <w:rPr>
      <w:rFonts w:ascii="Verdana" w:hAnsi="Verdana"/>
      <w:szCs w:val="24"/>
      <w:lang w:val="en-NZ" w:eastAsia="en-US" w:bidi="ar-DZ"/>
    </w:rPr>
  </w:style>
  <w:style w:type="character" w:customStyle="1" w:styleId="ListBulletChar">
    <w:name w:val="List Bullet Char"/>
    <w:link w:val="ListBullet"/>
    <w:rPr>
      <w:rFonts w:ascii="Verdana" w:hAnsi="Verdana"/>
      <w:szCs w:val="24"/>
      <w:lang w:eastAsia="en-US" w:bidi="ar-DZ"/>
    </w:rPr>
  </w:style>
  <w:style w:type="character" w:styleId="Strong">
    <w:name w:val="Strong"/>
    <w:qFormat/>
    <w:rPr>
      <w:b/>
      <w:bCs/>
    </w:rPr>
  </w:style>
  <w:style w:type="paragraph" w:styleId="NormalWeb">
    <w:name w:val="Normal (Web)"/>
    <w:basedOn w:val="Normal"/>
    <w:link w:val="NormalWebChar"/>
    <w:uiPriority w:val="99"/>
    <w:pPr>
      <w:spacing w:before="100" w:beforeAutospacing="1" w:after="100" w:afterAutospacing="1" w:line="240" w:lineRule="auto"/>
    </w:pPr>
    <w:rPr>
      <w:rFonts w:ascii="Times New Roman" w:hAnsi="Times New Roman"/>
      <w:sz w:val="24"/>
    </w:rPr>
  </w:style>
  <w:style w:type="character" w:styleId="FollowedHyperlink">
    <w:name w:val="FollowedHyperlink"/>
    <w:rPr>
      <w:color w:val="800080"/>
      <w:u w:val="single"/>
    </w:rPr>
  </w:style>
  <w:style w:type="paragraph" w:customStyle="1" w:styleId="Comment">
    <w:name w:val="Comment"/>
    <w:basedOn w:val="BodyText"/>
    <w:link w:val="CommentChar"/>
    <w:rsid w:val="00C94A74"/>
    <w:rPr>
      <w:rFonts w:cs="Arial"/>
      <w:i/>
      <w:color w:val="993399"/>
      <w:szCs w:val="19"/>
    </w:rPr>
  </w:style>
  <w:style w:type="character" w:styleId="PageNumber">
    <w:name w:val="page number"/>
    <w:basedOn w:val="DefaultParagraphFont"/>
  </w:style>
  <w:style w:type="paragraph" w:customStyle="1" w:styleId="HEADERSections">
    <w:name w:val="HEADER Sections"/>
    <w:basedOn w:val="Normal"/>
    <w:link w:val="HEADERSectionsChar"/>
    <w:semiHidden/>
    <w:pPr>
      <w:tabs>
        <w:tab w:val="num" w:pos="1492"/>
      </w:tabs>
      <w:overflowPunct w:val="0"/>
      <w:autoSpaceDE w:val="0"/>
      <w:autoSpaceDN w:val="0"/>
      <w:adjustRightInd w:val="0"/>
      <w:spacing w:after="120" w:line="240" w:lineRule="auto"/>
      <w:ind w:left="1492" w:hanging="360"/>
      <w:jc w:val="both"/>
      <w:textAlignment w:val="baseline"/>
    </w:pPr>
    <w:rPr>
      <w:rFonts w:eastAsia="GungsuhChe"/>
      <w:b/>
      <w:sz w:val="28"/>
      <w:szCs w:val="28"/>
      <w:lang w:val="en-NZ" w:eastAsia="en-US" w:bidi="ar-DZ"/>
    </w:rPr>
  </w:style>
  <w:style w:type="character" w:customStyle="1" w:styleId="HEADERSectionsChar">
    <w:name w:val="HEADER Sections Char"/>
    <w:link w:val="HEADERSections"/>
    <w:rPr>
      <w:rFonts w:ascii="Arial" w:eastAsia="GungsuhChe" w:hAnsi="Arial"/>
      <w:b/>
      <w:sz w:val="28"/>
      <w:szCs w:val="28"/>
      <w:lang w:val="en-NZ" w:eastAsia="en-US" w:bidi="ar-DZ"/>
    </w:rPr>
  </w:style>
  <w:style w:type="paragraph" w:customStyle="1" w:styleId="BulletPoints">
    <w:name w:val="Bullet Points"/>
    <w:basedOn w:val="Normal"/>
    <w:link w:val="BulletPointsChar"/>
    <w:semiHidden/>
    <w:pPr>
      <w:overflowPunct w:val="0"/>
      <w:autoSpaceDE w:val="0"/>
      <w:autoSpaceDN w:val="0"/>
      <w:adjustRightInd w:val="0"/>
      <w:spacing w:after="240" w:line="240" w:lineRule="auto"/>
      <w:jc w:val="both"/>
      <w:textAlignment w:val="baseline"/>
    </w:pPr>
    <w:rPr>
      <w:sz w:val="24"/>
      <w:szCs w:val="20"/>
      <w:lang w:val="en-NZ" w:eastAsia="en-US" w:bidi="ar-DZ"/>
    </w:rPr>
  </w:style>
  <w:style w:type="character" w:customStyle="1" w:styleId="BulletPointsChar">
    <w:name w:val="Bullet Points Char"/>
    <w:link w:val="BulletPoints"/>
    <w:rPr>
      <w:rFonts w:ascii="Arial" w:hAnsi="Arial"/>
      <w:sz w:val="24"/>
      <w:lang w:val="en-NZ" w:eastAsia="en-US" w:bidi="ar-DZ"/>
    </w:rPr>
  </w:style>
  <w:style w:type="paragraph" w:styleId="FootnoteText">
    <w:name w:val="footnote text"/>
    <w:basedOn w:val="Normal"/>
    <w:semiHidden/>
    <w:pPr>
      <w:spacing w:line="240" w:lineRule="auto"/>
      <w:jc w:val="both"/>
    </w:pPr>
    <w:rPr>
      <w:szCs w:val="20"/>
      <w:lang w:val="en-NZ" w:eastAsia="en-US" w:bidi="ar-DZ"/>
    </w:rPr>
  </w:style>
  <w:style w:type="paragraph" w:customStyle="1" w:styleId="HEADERSubSections">
    <w:name w:val="HEADER Sub Sections"/>
    <w:basedOn w:val="BulletPoints"/>
    <w:link w:val="HEADERSubSectionsChar"/>
    <w:semiHidden/>
    <w:pPr>
      <w:ind w:left="720" w:hanging="720"/>
      <w:jc w:val="left"/>
    </w:pPr>
    <w:rPr>
      <w:b/>
      <w:szCs w:val="24"/>
    </w:rPr>
  </w:style>
  <w:style w:type="character" w:customStyle="1" w:styleId="HEADERSubSectionsChar">
    <w:name w:val="HEADER Sub Sections Char"/>
    <w:link w:val="HEADERSubSections"/>
    <w:rPr>
      <w:rFonts w:ascii="Verdana" w:hAnsi="Verdana"/>
      <w:b/>
      <w:sz w:val="24"/>
      <w:szCs w:val="24"/>
      <w:lang w:val="en-NZ" w:eastAsia="en-US" w:bidi="ar-DZ"/>
    </w:rPr>
  </w:style>
  <w:style w:type="paragraph" w:customStyle="1" w:styleId="Default">
    <w:name w:val="Default"/>
    <w:rsid w:val="003E76BD"/>
    <w:pPr>
      <w:autoSpaceDE w:val="0"/>
      <w:autoSpaceDN w:val="0"/>
      <w:adjustRightInd w:val="0"/>
    </w:pPr>
    <w:rPr>
      <w:rFonts w:ascii="Verdana" w:hAnsi="Verdana" w:cs="Arial"/>
      <w:color w:val="000000"/>
      <w:szCs w:val="24"/>
      <w:lang w:val="en-GB" w:eastAsia="en-GB"/>
    </w:rPr>
  </w:style>
  <w:style w:type="paragraph" w:customStyle="1" w:styleId="Header3">
    <w:name w:val="Header 3"/>
    <w:basedOn w:val="Normal"/>
    <w:semiHidden/>
    <w:pPr>
      <w:spacing w:line="240" w:lineRule="auto"/>
      <w:ind w:left="340"/>
      <w:jc w:val="both"/>
    </w:pPr>
    <w:rPr>
      <w:b/>
      <w:sz w:val="22"/>
      <w:szCs w:val="22"/>
      <w:u w:val="single"/>
      <w:lang w:val="en-NZ" w:eastAsia="en-US" w:bidi="ar-DZ"/>
    </w:rPr>
  </w:style>
  <w:style w:type="paragraph" w:customStyle="1" w:styleId="McHaleProcurementManualBodyText1">
    <w:name w:val="McHale Procurement Manual Body Text1"/>
    <w:basedOn w:val="Normal"/>
    <w:autoRedefine/>
    <w:semiHidden/>
    <w:pPr>
      <w:spacing w:before="120" w:after="120" w:line="240" w:lineRule="auto"/>
      <w:jc w:val="both"/>
    </w:pPr>
    <w:rPr>
      <w:rFonts w:cs="Arial"/>
      <w:kern w:val="28"/>
      <w:sz w:val="22"/>
      <w:szCs w:val="22"/>
      <w:lang w:val="en-NZ" w:eastAsia="en-NZ"/>
    </w:rPr>
  </w:style>
  <w:style w:type="paragraph" w:styleId="BodyTextIndent3">
    <w:name w:val="Body Text Indent 3"/>
    <w:basedOn w:val="Normal"/>
    <w:pPr>
      <w:spacing w:before="120" w:after="120" w:line="240" w:lineRule="auto"/>
      <w:ind w:left="720"/>
    </w:pPr>
    <w:rPr>
      <w:rFonts w:cs="Arial"/>
      <w:sz w:val="22"/>
      <w:lang w:val="en-AU" w:eastAsia="en-US"/>
    </w:rPr>
  </w:style>
  <w:style w:type="paragraph" w:styleId="TOC4">
    <w:name w:val="toc 4"/>
    <w:basedOn w:val="Normal"/>
    <w:next w:val="Normal"/>
    <w:autoRedefine/>
    <w:semiHidden/>
    <w:pPr>
      <w:spacing w:line="240" w:lineRule="auto"/>
      <w:ind w:left="720"/>
    </w:pPr>
    <w:rPr>
      <w:rFonts w:ascii="Times New Roman" w:hAnsi="Times New Roman"/>
      <w:sz w:val="24"/>
    </w:rPr>
  </w:style>
  <w:style w:type="paragraph" w:styleId="TOC5">
    <w:name w:val="toc 5"/>
    <w:basedOn w:val="Normal"/>
    <w:next w:val="Normal"/>
    <w:autoRedefine/>
    <w:semiHidden/>
    <w:pPr>
      <w:spacing w:line="240" w:lineRule="auto"/>
      <w:ind w:left="960"/>
    </w:pPr>
    <w:rPr>
      <w:rFonts w:ascii="Times New Roman" w:hAnsi="Times New Roman"/>
      <w:sz w:val="24"/>
    </w:rPr>
  </w:style>
  <w:style w:type="paragraph" w:styleId="TOC6">
    <w:name w:val="toc 6"/>
    <w:basedOn w:val="Normal"/>
    <w:next w:val="Normal"/>
    <w:autoRedefine/>
    <w:semiHidden/>
    <w:pPr>
      <w:spacing w:line="240" w:lineRule="auto"/>
      <w:ind w:left="1200"/>
    </w:pPr>
    <w:rPr>
      <w:rFonts w:ascii="Times New Roman" w:hAnsi="Times New Roman"/>
      <w:sz w:val="24"/>
    </w:rPr>
  </w:style>
  <w:style w:type="paragraph" w:styleId="TOC7">
    <w:name w:val="toc 7"/>
    <w:basedOn w:val="Normal"/>
    <w:next w:val="Normal"/>
    <w:autoRedefine/>
    <w:semiHidden/>
    <w:pPr>
      <w:spacing w:line="240" w:lineRule="auto"/>
      <w:ind w:left="1440"/>
    </w:pPr>
    <w:rPr>
      <w:rFonts w:ascii="Times New Roman" w:hAnsi="Times New Roman"/>
      <w:sz w:val="24"/>
    </w:rPr>
  </w:style>
  <w:style w:type="paragraph" w:styleId="TOC8">
    <w:name w:val="toc 8"/>
    <w:basedOn w:val="Normal"/>
    <w:next w:val="Normal"/>
    <w:autoRedefine/>
    <w:semiHidden/>
    <w:pPr>
      <w:spacing w:line="240" w:lineRule="auto"/>
      <w:ind w:left="1680"/>
    </w:pPr>
    <w:rPr>
      <w:rFonts w:ascii="Times New Roman" w:hAnsi="Times New Roman"/>
      <w:sz w:val="24"/>
    </w:rPr>
  </w:style>
  <w:style w:type="paragraph" w:styleId="TOC9">
    <w:name w:val="toc 9"/>
    <w:basedOn w:val="Normal"/>
    <w:next w:val="Normal"/>
    <w:autoRedefine/>
    <w:semiHidden/>
    <w:pPr>
      <w:spacing w:line="240" w:lineRule="auto"/>
      <w:ind w:left="1920"/>
    </w:pPr>
    <w:rPr>
      <w:rFonts w:ascii="Times New Roman" w:hAnsi="Times New Roman"/>
      <w:sz w:val="24"/>
    </w:rPr>
  </w:style>
  <w:style w:type="character" w:styleId="Emphasis">
    <w:name w:val="Emphasis"/>
    <w:qFormat/>
    <w:rPr>
      <w:i/>
      <w:iCs/>
    </w:rPr>
  </w:style>
  <w:style w:type="paragraph" w:customStyle="1" w:styleId="AideMemoire">
    <w:name w:val="Aide Memoire"/>
    <w:basedOn w:val="Normal"/>
    <w:semiHidden/>
    <w:pPr>
      <w:overflowPunct w:val="0"/>
      <w:autoSpaceDE w:val="0"/>
      <w:autoSpaceDN w:val="0"/>
      <w:adjustRightInd w:val="0"/>
      <w:spacing w:before="360" w:line="480" w:lineRule="auto"/>
      <w:jc w:val="both"/>
      <w:textAlignment w:val="baseline"/>
    </w:pPr>
    <w:rPr>
      <w:rFonts w:ascii="Times New Roman" w:hAnsi="Times New Roman"/>
      <w:sz w:val="24"/>
      <w:szCs w:val="20"/>
      <w:lang w:val="en-AU" w:eastAsia="en-US"/>
    </w:rPr>
  </w:style>
  <w:style w:type="paragraph" w:customStyle="1" w:styleId="NZAIDHeading1">
    <w:name w:val="NZAID Heading 1"/>
    <w:basedOn w:val="Normal"/>
    <w:next w:val="Normal"/>
    <w:link w:val="NZAIDHeading1Char"/>
    <w:semiHidden/>
    <w:pPr>
      <w:spacing w:before="240" w:after="240" w:line="240" w:lineRule="auto"/>
      <w:outlineLvl w:val="0"/>
    </w:pPr>
    <w:rPr>
      <w:b/>
      <w:sz w:val="28"/>
      <w:lang w:val="en-NZ" w:eastAsia="en-US" w:bidi="ar-DZ"/>
    </w:rPr>
  </w:style>
  <w:style w:type="character" w:customStyle="1" w:styleId="NZAIDHeading1Char">
    <w:name w:val="NZAID Heading 1 Char"/>
    <w:link w:val="NZAIDHeading1"/>
    <w:rPr>
      <w:rFonts w:ascii="Arial" w:hAnsi="Arial"/>
      <w:b/>
      <w:sz w:val="28"/>
      <w:szCs w:val="24"/>
      <w:lang w:val="en-NZ" w:eastAsia="en-US" w:bidi="ar-DZ"/>
    </w:rPr>
  </w:style>
  <w:style w:type="character" w:styleId="FootnoteReference">
    <w:name w:val="footnote reference"/>
    <w:semiHidden/>
    <w:rPr>
      <w:vertAlign w:val="superscript"/>
    </w:rPr>
  </w:style>
  <w:style w:type="paragraph" w:customStyle="1" w:styleId="NZAIDStandardtext">
    <w:name w:val="NZAID Standard text"/>
    <w:basedOn w:val="Normal"/>
    <w:link w:val="NZAIDStandardtextChar"/>
    <w:semiHidden/>
    <w:pPr>
      <w:spacing w:line="240" w:lineRule="auto"/>
    </w:pPr>
    <w:rPr>
      <w:sz w:val="22"/>
      <w:lang w:val="en-NZ" w:eastAsia="en-US" w:bidi="ar-DZ"/>
    </w:rPr>
  </w:style>
  <w:style w:type="character" w:customStyle="1" w:styleId="NZAIDStandardtextChar">
    <w:name w:val="NZAID Standard text Char"/>
    <w:link w:val="NZAIDStandardtext"/>
    <w:rPr>
      <w:rFonts w:ascii="Arial" w:hAnsi="Arial"/>
      <w:sz w:val="22"/>
      <w:szCs w:val="24"/>
      <w:lang w:val="en-NZ" w:eastAsia="en-US" w:bidi="ar-DZ"/>
    </w:rPr>
  </w:style>
  <w:style w:type="paragraph" w:customStyle="1" w:styleId="summaryPara1">
    <w:name w:val="summary Para 1"/>
    <w:basedOn w:val="Normal"/>
    <w:next w:val="NZAIDStandardtext"/>
    <w:autoRedefine/>
    <w:semiHidden/>
    <w:pPr>
      <w:keepNext/>
      <w:numPr>
        <w:numId w:val="10"/>
      </w:numPr>
      <w:tabs>
        <w:tab w:val="clear" w:pos="757"/>
        <w:tab w:val="num" w:pos="720"/>
      </w:tabs>
      <w:overflowPunct w:val="0"/>
      <w:autoSpaceDE w:val="0"/>
      <w:autoSpaceDN w:val="0"/>
      <w:adjustRightInd w:val="0"/>
      <w:spacing w:before="240" w:after="240" w:line="240" w:lineRule="auto"/>
      <w:ind w:left="720" w:hanging="720"/>
      <w:textAlignment w:val="baseline"/>
      <w:outlineLvl w:val="1"/>
    </w:pPr>
    <w:rPr>
      <w:b/>
      <w:bCs/>
      <w:iCs/>
      <w:color w:val="000000"/>
      <w:sz w:val="24"/>
      <w:szCs w:val="20"/>
      <w:lang w:val="en-NZ" w:eastAsia="en-US"/>
    </w:rPr>
  </w:style>
  <w:style w:type="paragraph" w:customStyle="1" w:styleId="Summarypara3">
    <w:name w:val="Summary para 3"/>
    <w:basedOn w:val="Heading2"/>
    <w:autoRedefine/>
    <w:semiHidden/>
    <w:pPr>
      <w:numPr>
        <w:ilvl w:val="1"/>
        <w:numId w:val="11"/>
      </w:numPr>
      <w:overflowPunct/>
      <w:autoSpaceDE/>
      <w:autoSpaceDN/>
      <w:adjustRightInd/>
      <w:spacing w:after="240" w:line="240" w:lineRule="auto"/>
      <w:textAlignment w:val="auto"/>
    </w:pPr>
    <w:rPr>
      <w:bCs/>
      <w:iCs/>
      <w:color w:val="000000"/>
      <w:lang w:bidi="ar-SA"/>
    </w:rPr>
  </w:style>
  <w:style w:type="paragraph" w:customStyle="1" w:styleId="NZAIDStyleBulletPointsLeftBefore6ptAfter0pt">
    <w:name w:val="NZAID Style Bullet Points + Left Before:  6 pt After:  0 pt"/>
    <w:basedOn w:val="Normal"/>
    <w:semiHidden/>
    <w:pPr>
      <w:tabs>
        <w:tab w:val="left" w:pos="397"/>
        <w:tab w:val="num" w:pos="720"/>
      </w:tabs>
      <w:overflowPunct w:val="0"/>
      <w:autoSpaceDE w:val="0"/>
      <w:autoSpaceDN w:val="0"/>
      <w:adjustRightInd w:val="0"/>
      <w:spacing w:before="60" w:line="240" w:lineRule="auto"/>
      <w:ind w:left="720" w:hanging="720"/>
      <w:textAlignment w:val="baseline"/>
    </w:pPr>
    <w:rPr>
      <w:sz w:val="22"/>
      <w:szCs w:val="20"/>
      <w:lang w:val="en-NZ" w:eastAsia="en-US" w:bidi="ar-DZ"/>
    </w:rPr>
  </w:style>
  <w:style w:type="paragraph" w:customStyle="1" w:styleId="StyleBulletPointsLeftBefore6ptAfter0pt1">
    <w:name w:val="Style Bullet Points + Left Before:  6 pt After:  0 pt1"/>
    <w:basedOn w:val="Normal"/>
    <w:semiHidden/>
    <w:pPr>
      <w:tabs>
        <w:tab w:val="num" w:pos="360"/>
      </w:tabs>
      <w:overflowPunct w:val="0"/>
      <w:autoSpaceDE w:val="0"/>
      <w:autoSpaceDN w:val="0"/>
      <w:adjustRightInd w:val="0"/>
      <w:spacing w:before="120" w:line="240" w:lineRule="auto"/>
      <w:ind w:left="1440" w:hanging="360"/>
      <w:textAlignment w:val="baseline"/>
    </w:pPr>
    <w:rPr>
      <w:sz w:val="22"/>
      <w:szCs w:val="20"/>
      <w:lang w:val="en-NZ" w:eastAsia="en-US" w:bidi="ar-DZ"/>
    </w:rPr>
  </w:style>
  <w:style w:type="paragraph" w:customStyle="1" w:styleId="SummaryPara2">
    <w:name w:val="Summary Para 2"/>
    <w:basedOn w:val="Normal"/>
    <w:semiHidden/>
    <w:pPr>
      <w:numPr>
        <w:numId w:val="12"/>
      </w:numPr>
      <w:tabs>
        <w:tab w:val="num" w:pos="720"/>
      </w:tabs>
      <w:spacing w:before="240" w:after="240" w:line="240" w:lineRule="auto"/>
      <w:ind w:left="403" w:hanging="403"/>
      <w:jc w:val="both"/>
    </w:pPr>
    <w:rPr>
      <w:b/>
      <w:sz w:val="24"/>
      <w:lang w:val="en-NZ" w:eastAsia="en-US" w:bidi="ar-DZ"/>
    </w:rPr>
  </w:style>
  <w:style w:type="paragraph" w:styleId="ListBullet3">
    <w:name w:val="List Bullet 3"/>
    <w:basedOn w:val="ListBullet2"/>
    <w:semiHidden/>
    <w:pPr>
      <w:numPr>
        <w:numId w:val="0"/>
      </w:numPr>
      <w:tabs>
        <w:tab w:val="num" w:pos="1080"/>
      </w:tabs>
      <w:ind w:left="1080" w:hanging="360"/>
    </w:pPr>
    <w:rPr>
      <w:rFonts w:cs="Arial"/>
      <w:color w:val="333333"/>
      <w:szCs w:val="19"/>
    </w:rPr>
  </w:style>
  <w:style w:type="character" w:customStyle="1" w:styleId="ListBullet2Char">
    <w:name w:val="List Bullet 2 Char"/>
    <w:basedOn w:val="ListBulletChar"/>
    <w:link w:val="ListBullet2"/>
    <w:rPr>
      <w:rFonts w:ascii="Arial" w:hAnsi="Arial"/>
      <w:szCs w:val="24"/>
      <w:lang w:val="en-NZ" w:eastAsia="en-US" w:bidi="ar-DZ"/>
    </w:rPr>
  </w:style>
  <w:style w:type="paragraph" w:styleId="BlockText">
    <w:name w:val="Block Text"/>
    <w:basedOn w:val="Normal"/>
    <w:semiHidden/>
    <w:pPr>
      <w:spacing w:line="240" w:lineRule="auto"/>
      <w:ind w:left="-709" w:right="-568"/>
      <w:jc w:val="both"/>
    </w:pPr>
    <w:rPr>
      <w:rFonts w:cs="Arial"/>
      <w:b/>
      <w:bCs/>
      <w:sz w:val="22"/>
      <w:lang w:val="en-NZ" w:eastAsia="en-US"/>
    </w:rPr>
  </w:style>
  <w:style w:type="paragraph" w:styleId="ListBullet4">
    <w:name w:val="List Bullet 4"/>
    <w:basedOn w:val="ListBullet"/>
    <w:semiHidden/>
    <w:pPr>
      <w:numPr>
        <w:numId w:val="0"/>
      </w:numPr>
      <w:tabs>
        <w:tab w:val="num" w:pos="142"/>
      </w:tabs>
      <w:ind w:left="1434" w:hanging="357"/>
    </w:pPr>
    <w:rPr>
      <w:lang w:bidi="ar-SA"/>
    </w:rPr>
  </w:style>
  <w:style w:type="character" w:customStyle="1" w:styleId="TableTextChar">
    <w:name w:val="Table Text Char"/>
    <w:basedOn w:val="BodyTextChar"/>
    <w:link w:val="TableText"/>
    <w:rPr>
      <w:rFonts w:ascii="Verdana" w:hAnsi="Verdana"/>
      <w:szCs w:val="24"/>
      <w:lang w:val="en-NZ" w:eastAsia="en-US" w:bidi="ar-DZ"/>
    </w:rPr>
  </w:style>
  <w:style w:type="character" w:customStyle="1" w:styleId="Heading3Char">
    <w:name w:val="Heading 3 Char"/>
    <w:link w:val="Heading3"/>
    <w:rsid w:val="003E76BD"/>
    <w:rPr>
      <w:rFonts w:ascii="Verdana" w:hAnsi="Verdana"/>
      <w:b/>
      <w:sz w:val="22"/>
      <w:szCs w:val="24"/>
      <w:lang w:val="en-NZ" w:eastAsia="en-US" w:bidi="ar-DZ"/>
    </w:rPr>
  </w:style>
  <w:style w:type="character" w:customStyle="1" w:styleId="BodyTextIndentChar">
    <w:name w:val="Body Text Indent Char"/>
    <w:basedOn w:val="BodyTextChar"/>
    <w:link w:val="BodyTextIndent"/>
    <w:rPr>
      <w:rFonts w:ascii="Verdana" w:hAnsi="Verdana"/>
      <w:szCs w:val="24"/>
      <w:lang w:val="en-NZ" w:eastAsia="en-US" w:bidi="ar-DZ"/>
    </w:rPr>
  </w:style>
  <w:style w:type="character" w:customStyle="1" w:styleId="NormalWebChar">
    <w:name w:val="Normal (Web) Char"/>
    <w:link w:val="NormalWeb"/>
    <w:rPr>
      <w:sz w:val="24"/>
      <w:szCs w:val="24"/>
      <w:lang w:val="en-GB" w:eastAsia="en-GB" w:bidi="ar-SA"/>
    </w:rPr>
  </w:style>
  <w:style w:type="paragraph" w:customStyle="1" w:styleId="HeaderPolicyPara">
    <w:name w:val="Header Policy Para"/>
    <w:basedOn w:val="Heading1"/>
    <w:link w:val="HeaderPolicyParaChar"/>
    <w:semiHidden/>
    <w:pPr>
      <w:overflowPunct w:val="0"/>
      <w:autoSpaceDE w:val="0"/>
      <w:autoSpaceDN w:val="0"/>
      <w:adjustRightInd w:val="0"/>
      <w:spacing w:before="120" w:line="240" w:lineRule="auto"/>
      <w:ind w:left="0"/>
      <w:textAlignment w:val="baseline"/>
    </w:pPr>
    <w:rPr>
      <w:rFonts w:cs="Arial"/>
      <w:sz w:val="22"/>
      <w:lang w:val="en-AU" w:bidi="ar-SA"/>
    </w:rPr>
  </w:style>
  <w:style w:type="character" w:customStyle="1" w:styleId="Heading1Char">
    <w:name w:val="Heading 1 Char"/>
    <w:semiHidden/>
    <w:rPr>
      <w:b/>
      <w:sz w:val="28"/>
      <w:lang w:val="en-AU" w:eastAsia="en-US" w:bidi="ar-SA"/>
    </w:rPr>
  </w:style>
  <w:style w:type="character" w:customStyle="1" w:styleId="HeaderPolicyParaChar">
    <w:name w:val="Header Policy Para Char"/>
    <w:link w:val="HeaderPolicyPara"/>
    <w:rPr>
      <w:rFonts w:ascii="Arial" w:hAnsi="Arial" w:cs="Arial"/>
      <w:b/>
      <w:sz w:val="22"/>
      <w:lang w:val="en-AU" w:eastAsia="en-US" w:bidi="ar-SA"/>
    </w:rPr>
  </w:style>
  <w:style w:type="paragraph" w:customStyle="1" w:styleId="Headersubpolicypara">
    <w:name w:val="Header sub policy para"/>
    <w:basedOn w:val="Normal"/>
    <w:link w:val="HeadersubpolicyparaChar"/>
    <w:semiHidden/>
    <w:pPr>
      <w:tabs>
        <w:tab w:val="left" w:pos="1440"/>
      </w:tabs>
      <w:spacing w:before="120" w:after="120" w:line="240" w:lineRule="auto"/>
      <w:ind w:firstLine="720"/>
    </w:pPr>
    <w:rPr>
      <w:rFonts w:cs="Arial"/>
      <w:b/>
      <w:i/>
      <w:sz w:val="22"/>
      <w:szCs w:val="22"/>
      <w:lang w:val="en-AU" w:eastAsia="en-US"/>
    </w:rPr>
  </w:style>
  <w:style w:type="character" w:customStyle="1" w:styleId="HeadersubpolicyparaChar">
    <w:name w:val="Header sub policy para Char"/>
    <w:link w:val="Headersubpolicypara"/>
    <w:rPr>
      <w:rFonts w:ascii="Arial" w:hAnsi="Arial" w:cs="Arial"/>
      <w:b/>
      <w:i/>
      <w:sz w:val="22"/>
      <w:szCs w:val="22"/>
      <w:lang w:val="en-AU" w:eastAsia="en-US" w:bidi="ar-SA"/>
    </w:rPr>
  </w:style>
  <w:style w:type="character" w:customStyle="1" w:styleId="CommentChar">
    <w:name w:val="Comment Char"/>
    <w:link w:val="Comment"/>
    <w:rsid w:val="00C94A74"/>
    <w:rPr>
      <w:rFonts w:ascii="Verdana" w:hAnsi="Verdana" w:cs="Arial"/>
      <w:i/>
      <w:color w:val="993399"/>
      <w:szCs w:val="19"/>
      <w:lang w:val="en-NZ" w:eastAsia="en-US" w:bidi="ar-DZ"/>
    </w:rPr>
  </w:style>
  <w:style w:type="character" w:styleId="CommentReference">
    <w:name w:val="annotation reference"/>
    <w:semiHidden/>
    <w:rPr>
      <w:sz w:val="16"/>
      <w:szCs w:val="16"/>
    </w:rPr>
  </w:style>
  <w:style w:type="paragraph" w:styleId="CommentText">
    <w:name w:val="annotation text"/>
    <w:basedOn w:val="Normal"/>
    <w:semiHidden/>
    <w:pPr>
      <w:spacing w:line="240" w:lineRule="auto"/>
    </w:pPr>
    <w:rPr>
      <w:szCs w:val="20"/>
      <w:lang w:val="en-AU" w:eastAsia="en-US"/>
    </w:rPr>
  </w:style>
  <w:style w:type="paragraph" w:customStyle="1" w:styleId="ApprovalDate">
    <w:name w:val="ApprovalDate"/>
    <w:basedOn w:val="TableText"/>
    <w:rsid w:val="004303E4"/>
    <w:rPr>
      <w:i/>
      <w:sz w:val="18"/>
      <w:szCs w:val="18"/>
    </w:rPr>
  </w:style>
  <w:style w:type="paragraph" w:customStyle="1" w:styleId="Status">
    <w:name w:val="Status"/>
    <w:basedOn w:val="TableText"/>
    <w:rsid w:val="00FF42CC"/>
    <w:rPr>
      <w:i/>
      <w:sz w:val="18"/>
      <w:szCs w:val="18"/>
    </w:rPr>
  </w:style>
  <w:style w:type="paragraph" w:customStyle="1" w:styleId="Classification">
    <w:name w:val="Classification"/>
    <w:basedOn w:val="TableText"/>
    <w:rsid w:val="00267AD5"/>
    <w:pPr>
      <w:ind w:left="1701"/>
    </w:pPr>
    <w:rPr>
      <w:b/>
      <w:color w:val="808080"/>
      <w:sz w:val="24"/>
      <w:szCs w:val="18"/>
    </w:rPr>
  </w:style>
  <w:style w:type="paragraph" w:customStyle="1" w:styleId="Guidance">
    <w:name w:val="Guidance"/>
    <w:basedOn w:val="BodyText2"/>
    <w:link w:val="GuidanceChar"/>
    <w:rsid w:val="00C94A74"/>
    <w:pPr>
      <w:tabs>
        <w:tab w:val="left" w:pos="1440"/>
      </w:tabs>
    </w:pPr>
    <w:rPr>
      <w:i/>
      <w:color w:val="993399"/>
    </w:rPr>
  </w:style>
  <w:style w:type="paragraph" w:customStyle="1" w:styleId="DocRefNo">
    <w:name w:val="Doc Ref No"/>
    <w:basedOn w:val="Status"/>
  </w:style>
  <w:style w:type="paragraph" w:customStyle="1" w:styleId="Instruction">
    <w:name w:val="Instruction"/>
    <w:basedOn w:val="TableText"/>
    <w:rsid w:val="003E6117"/>
    <w:rPr>
      <w:i/>
      <w:sz w:val="18"/>
    </w:rPr>
  </w:style>
  <w:style w:type="character" w:customStyle="1" w:styleId="GuidanceChar">
    <w:name w:val="Guidance Char"/>
    <w:link w:val="Guidance"/>
    <w:rsid w:val="00617577"/>
    <w:rPr>
      <w:rFonts w:ascii="Verdana" w:hAnsi="Verdana"/>
      <w:i/>
      <w:color w:val="993399"/>
      <w:szCs w:val="24"/>
      <w:lang w:val="en-NZ" w:eastAsia="en-US" w:bidi="ar-DZ"/>
    </w:rPr>
  </w:style>
  <w:style w:type="paragraph" w:styleId="CommentSubject">
    <w:name w:val="annotation subject"/>
    <w:basedOn w:val="CommentText"/>
    <w:next w:val="CommentText"/>
    <w:semiHidden/>
    <w:rsid w:val="00A84D02"/>
    <w:pPr>
      <w:spacing w:line="312" w:lineRule="auto"/>
    </w:pPr>
    <w:rPr>
      <w:b/>
      <w:bCs/>
      <w:lang w:val="en-GB" w:eastAsia="en-GB"/>
    </w:rPr>
  </w:style>
  <w:style w:type="paragraph" w:styleId="PlainText">
    <w:name w:val="Plain Text"/>
    <w:basedOn w:val="Normal"/>
    <w:link w:val="PlainTextChar"/>
    <w:uiPriority w:val="99"/>
    <w:unhideWhenUsed/>
    <w:rsid w:val="00483A19"/>
    <w:pPr>
      <w:spacing w:line="240" w:lineRule="auto"/>
    </w:pPr>
    <w:rPr>
      <w:rFonts w:ascii="Calibri" w:eastAsiaTheme="minorHAnsi" w:hAnsi="Calibri" w:cstheme="minorBidi"/>
      <w:sz w:val="22"/>
      <w:szCs w:val="21"/>
      <w:lang w:val="en-NZ" w:eastAsia="en-US"/>
    </w:rPr>
  </w:style>
  <w:style w:type="character" w:customStyle="1" w:styleId="PlainTextChar">
    <w:name w:val="Plain Text Char"/>
    <w:basedOn w:val="DefaultParagraphFont"/>
    <w:link w:val="PlainText"/>
    <w:uiPriority w:val="99"/>
    <w:rsid w:val="00483A19"/>
    <w:rPr>
      <w:rFonts w:ascii="Calibri" w:eastAsiaTheme="minorHAnsi" w:hAnsi="Calibri" w:cstheme="minorBidi"/>
      <w:sz w:val="22"/>
      <w:szCs w:val="21"/>
      <w:lang w:eastAsia="en-US"/>
    </w:rPr>
  </w:style>
  <w:style w:type="paragraph" w:styleId="ListParagraph">
    <w:name w:val="List Paragraph"/>
    <w:basedOn w:val="Normal"/>
    <w:uiPriority w:val="34"/>
    <w:qFormat/>
    <w:rsid w:val="00972CB9"/>
    <w:pPr>
      <w:ind w:left="720"/>
      <w:contextualSpacing/>
    </w:pPr>
  </w:style>
  <w:style w:type="paragraph" w:styleId="EndnoteText">
    <w:name w:val="endnote text"/>
    <w:basedOn w:val="Normal"/>
    <w:link w:val="EndnoteTextChar"/>
    <w:rsid w:val="00CB2F74"/>
    <w:pPr>
      <w:spacing w:line="240" w:lineRule="auto"/>
    </w:pPr>
    <w:rPr>
      <w:szCs w:val="20"/>
    </w:rPr>
  </w:style>
  <w:style w:type="character" w:customStyle="1" w:styleId="EndnoteTextChar">
    <w:name w:val="Endnote Text Char"/>
    <w:basedOn w:val="DefaultParagraphFont"/>
    <w:link w:val="EndnoteText"/>
    <w:rsid w:val="00CB2F74"/>
    <w:rPr>
      <w:rFonts w:ascii="Verdana" w:hAnsi="Verdana"/>
      <w:lang w:val="en-GB" w:eastAsia="en-GB"/>
    </w:rPr>
  </w:style>
  <w:style w:type="character" w:styleId="EndnoteReference">
    <w:name w:val="endnote reference"/>
    <w:basedOn w:val="DefaultParagraphFont"/>
    <w:rsid w:val="00CB2F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
    <w:qFormat/>
    <w:rsid w:val="003E76BD"/>
    <w:pPr>
      <w:spacing w:line="312" w:lineRule="auto"/>
    </w:pPr>
    <w:rPr>
      <w:rFonts w:ascii="Verdana" w:hAnsi="Verdana"/>
      <w:szCs w:val="24"/>
      <w:lang w:val="en-GB" w:eastAsia="en-GB"/>
    </w:rPr>
  </w:style>
  <w:style w:type="paragraph" w:styleId="Heading1">
    <w:name w:val="heading 1"/>
    <w:next w:val="BodyText"/>
    <w:link w:val="Heading1Char1"/>
    <w:qFormat/>
    <w:rsid w:val="004F154E"/>
    <w:pPr>
      <w:keepNext/>
      <w:spacing w:before="360" w:after="120" w:line="312" w:lineRule="auto"/>
      <w:ind w:left="-1985"/>
      <w:outlineLvl w:val="0"/>
    </w:pPr>
    <w:rPr>
      <w:rFonts w:ascii="Verdana" w:hAnsi="Verdana"/>
      <w:sz w:val="28"/>
      <w:lang w:eastAsia="en-US" w:bidi="ar-DZ"/>
    </w:rPr>
  </w:style>
  <w:style w:type="paragraph" w:styleId="Heading2">
    <w:name w:val="heading 2"/>
    <w:next w:val="BodyText"/>
    <w:qFormat/>
    <w:rsid w:val="003E76BD"/>
    <w:pPr>
      <w:keepNext/>
      <w:overflowPunct w:val="0"/>
      <w:autoSpaceDE w:val="0"/>
      <w:autoSpaceDN w:val="0"/>
      <w:adjustRightInd w:val="0"/>
      <w:spacing w:before="240" w:after="60" w:line="312" w:lineRule="auto"/>
      <w:ind w:left="-1985"/>
      <w:textAlignment w:val="baseline"/>
      <w:outlineLvl w:val="1"/>
    </w:pPr>
    <w:rPr>
      <w:rFonts w:ascii="Verdana" w:hAnsi="Verdana"/>
      <w:b/>
      <w:sz w:val="22"/>
      <w:lang w:eastAsia="en-US" w:bidi="ar-DZ"/>
    </w:rPr>
  </w:style>
  <w:style w:type="paragraph" w:styleId="Heading3">
    <w:name w:val="heading 3"/>
    <w:next w:val="BodyText"/>
    <w:link w:val="Heading3Char"/>
    <w:qFormat/>
    <w:rsid w:val="003E76BD"/>
    <w:pPr>
      <w:keepNext/>
      <w:numPr>
        <w:ilvl w:val="2"/>
        <w:numId w:val="6"/>
      </w:numPr>
      <w:overflowPunct w:val="0"/>
      <w:autoSpaceDE w:val="0"/>
      <w:autoSpaceDN w:val="0"/>
      <w:adjustRightInd w:val="0"/>
      <w:spacing w:before="240" w:line="312" w:lineRule="auto"/>
      <w:textAlignment w:val="baseline"/>
      <w:outlineLvl w:val="2"/>
    </w:pPr>
    <w:rPr>
      <w:rFonts w:ascii="Verdana" w:hAnsi="Verdana"/>
      <w:b/>
      <w:sz w:val="22"/>
      <w:lang w:eastAsia="en-US" w:bidi="ar-DZ"/>
    </w:rPr>
  </w:style>
  <w:style w:type="paragraph" w:styleId="Heading4">
    <w:name w:val="heading 4"/>
    <w:aliases w:val="Map Title"/>
    <w:next w:val="BodyText"/>
    <w:qFormat/>
    <w:rsid w:val="003E76BD"/>
    <w:pPr>
      <w:keepNext/>
      <w:numPr>
        <w:ilvl w:val="3"/>
        <w:numId w:val="6"/>
      </w:numPr>
      <w:spacing w:before="120" w:line="312" w:lineRule="auto"/>
      <w:outlineLvl w:val="3"/>
    </w:pPr>
    <w:rPr>
      <w:rFonts w:ascii="Verdana" w:hAnsi="Verdana"/>
      <w:b/>
      <w:bCs/>
      <w:i/>
      <w:sz w:val="21"/>
      <w:szCs w:val="28"/>
      <w:lang w:eastAsia="en-US" w:bidi="ar-DZ"/>
    </w:rPr>
  </w:style>
  <w:style w:type="paragraph" w:styleId="Heading5">
    <w:name w:val="heading 5"/>
    <w:basedOn w:val="Heading4"/>
    <w:next w:val="BodyText"/>
    <w:qFormat/>
    <w:pPr>
      <w:numPr>
        <w:ilvl w:val="4"/>
      </w:numPr>
      <w:spacing w:before="240" w:after="240" w:line="240" w:lineRule="auto"/>
      <w:outlineLvl w:val="4"/>
    </w:pPr>
    <w:rPr>
      <w:bCs w:val="0"/>
      <w:i w:val="0"/>
      <w:iCs/>
      <w:sz w:val="22"/>
      <w:szCs w:val="26"/>
    </w:rPr>
  </w:style>
  <w:style w:type="paragraph" w:styleId="Heading6">
    <w:name w:val="heading 6"/>
    <w:basedOn w:val="Heading2"/>
    <w:next w:val="BodyText"/>
    <w:qFormat/>
    <w:pPr>
      <w:numPr>
        <w:ilvl w:val="5"/>
        <w:numId w:val="6"/>
      </w:numPr>
      <w:tabs>
        <w:tab w:val="left" w:pos="-1418"/>
      </w:tabs>
      <w:outlineLvl w:val="5"/>
    </w:pPr>
    <w:rPr>
      <w:bCs/>
      <w:szCs w:val="22"/>
    </w:rPr>
  </w:style>
  <w:style w:type="paragraph" w:styleId="Heading7">
    <w:name w:val="heading 7"/>
    <w:basedOn w:val="Normal"/>
    <w:next w:val="Normal"/>
    <w:qFormat/>
    <w:pPr>
      <w:numPr>
        <w:ilvl w:val="6"/>
        <w:numId w:val="6"/>
      </w:numPr>
      <w:spacing w:before="240" w:after="60"/>
      <w:jc w:val="both"/>
      <w:outlineLvl w:val="6"/>
    </w:pPr>
    <w:rPr>
      <w:lang w:val="en-NZ" w:eastAsia="en-US" w:bidi="ar-DZ"/>
    </w:rPr>
  </w:style>
  <w:style w:type="paragraph" w:styleId="Heading8">
    <w:name w:val="heading 8"/>
    <w:basedOn w:val="Normal"/>
    <w:next w:val="Normal"/>
    <w:qFormat/>
    <w:pPr>
      <w:numPr>
        <w:ilvl w:val="7"/>
        <w:numId w:val="6"/>
      </w:numPr>
      <w:spacing w:before="240" w:after="60"/>
      <w:jc w:val="both"/>
      <w:outlineLvl w:val="7"/>
    </w:pPr>
    <w:rPr>
      <w:i/>
      <w:iCs/>
      <w:lang w:val="en-NZ" w:eastAsia="en-US" w:bidi="ar-DZ"/>
    </w:rPr>
  </w:style>
  <w:style w:type="paragraph" w:styleId="Heading9">
    <w:name w:val="heading 9"/>
    <w:basedOn w:val="BodyText"/>
    <w:next w:val="BodyText"/>
    <w:qFormat/>
    <w:rsid w:val="007E5A23"/>
    <w:pPr>
      <w:spacing w:line="240" w:lineRule="auto"/>
      <w:outlineLvl w:val="8"/>
    </w:pPr>
    <w:rPr>
      <w:rFonts w:cs="Arial"/>
      <w:b/>
      <w:color w:val="99339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4F154E"/>
    <w:pPr>
      <w:tabs>
        <w:tab w:val="right" w:pos="7088"/>
      </w:tabs>
      <w:ind w:left="1701"/>
    </w:pPr>
    <w:rPr>
      <w:rFonts w:ascii="Verdana" w:hAnsi="Verdana"/>
      <w:b/>
      <w:caps/>
      <w:color w:val="808080"/>
      <w:sz w:val="18"/>
      <w:szCs w:val="24"/>
      <w:lang w:val="en-GB" w:eastAsia="en-GB"/>
    </w:rPr>
  </w:style>
  <w:style w:type="paragraph" w:styleId="Footer">
    <w:name w:val="footer"/>
    <w:rsid w:val="003E76BD"/>
    <w:pPr>
      <w:tabs>
        <w:tab w:val="right" w:pos="7088"/>
      </w:tabs>
      <w:ind w:left="-1985"/>
    </w:pPr>
    <w:rPr>
      <w:rFonts w:ascii="Verdana" w:hAnsi="Verdana"/>
      <w:color w:val="000000"/>
      <w:sz w:val="16"/>
      <w:szCs w:val="24"/>
      <w:lang w:val="en-GB" w:eastAsia="en-GB"/>
    </w:rPr>
  </w:style>
  <w:style w:type="character" w:customStyle="1" w:styleId="Heading1Char1">
    <w:name w:val="Heading 1 Char1"/>
    <w:link w:val="Heading1"/>
    <w:rsid w:val="004F154E"/>
    <w:rPr>
      <w:rFonts w:ascii="Verdana" w:hAnsi="Verdana"/>
      <w:sz w:val="28"/>
      <w:lang w:val="en-NZ" w:eastAsia="en-US" w:bidi="ar-DZ"/>
    </w:rPr>
  </w:style>
  <w:style w:type="paragraph" w:customStyle="1" w:styleId="Part">
    <w:name w:val="Part"/>
    <w:basedOn w:val="Title"/>
    <w:semiHidden/>
    <w:pPr>
      <w:spacing w:before="720"/>
    </w:pPr>
    <w:rPr>
      <w:sz w:val="40"/>
      <w:szCs w:val="144"/>
    </w:rPr>
  </w:style>
  <w:style w:type="paragraph" w:styleId="Title">
    <w:name w:val="Title"/>
    <w:qFormat/>
    <w:rsid w:val="00D00AC7"/>
    <w:pPr>
      <w:pBdr>
        <w:bottom w:val="single" w:sz="6" w:space="1" w:color="993399"/>
      </w:pBdr>
      <w:spacing w:before="480" w:after="240"/>
      <w:ind w:left="-1985"/>
    </w:pPr>
    <w:rPr>
      <w:rFonts w:ascii="Verdana" w:hAnsi="Verdana" w:cs="Arial"/>
      <w:bCs/>
      <w:color w:val="993399"/>
      <w:kern w:val="28"/>
      <w:sz w:val="32"/>
      <w:szCs w:val="32"/>
      <w:lang w:eastAsia="en-US" w:bidi="ar-DZ"/>
    </w:rPr>
  </w:style>
  <w:style w:type="paragraph" w:styleId="BodyText">
    <w:name w:val="Body Text"/>
    <w:link w:val="BodyTextChar"/>
    <w:rsid w:val="003E76BD"/>
    <w:pPr>
      <w:spacing w:line="288" w:lineRule="auto"/>
    </w:pPr>
    <w:rPr>
      <w:rFonts w:ascii="Verdana" w:hAnsi="Verdana"/>
      <w:szCs w:val="24"/>
      <w:lang w:eastAsia="en-US" w:bidi="ar-DZ"/>
    </w:rPr>
  </w:style>
  <w:style w:type="paragraph" w:styleId="Subtitle">
    <w:name w:val="Subtitle"/>
    <w:basedOn w:val="Title"/>
    <w:qFormat/>
    <w:rPr>
      <w:sz w:val="28"/>
      <w:szCs w:val="24"/>
    </w:rPr>
  </w:style>
  <w:style w:type="paragraph" w:styleId="BodyText2">
    <w:name w:val="Body Text 2"/>
    <w:basedOn w:val="BodyText"/>
    <w:link w:val="BodyText2Char"/>
    <w:pPr>
      <w:spacing w:after="120"/>
    </w:pPr>
  </w:style>
  <w:style w:type="paragraph" w:styleId="BodyText3">
    <w:name w:val="Body Text 3"/>
    <w:basedOn w:val="BodyText"/>
    <w:link w:val="BodyText3Char"/>
    <w:pPr>
      <w:spacing w:after="240"/>
    </w:pPr>
    <w:rPr>
      <w:szCs w:val="16"/>
    </w:rPr>
  </w:style>
  <w:style w:type="paragraph" w:styleId="ListBullet">
    <w:name w:val="List Bullet"/>
    <w:basedOn w:val="BodyText"/>
    <w:link w:val="ListBulletChar"/>
    <w:pPr>
      <w:numPr>
        <w:numId w:val="9"/>
      </w:numPr>
    </w:pPr>
  </w:style>
  <w:style w:type="paragraph" w:customStyle="1" w:styleId="TableText">
    <w:name w:val="Table Text"/>
    <w:basedOn w:val="BodyText"/>
    <w:link w:val="TableTextChar"/>
    <w:pPr>
      <w:spacing w:line="240" w:lineRule="auto"/>
    </w:pPr>
  </w:style>
  <w:style w:type="paragraph" w:styleId="TOC1">
    <w:name w:val="toc 1"/>
    <w:rsid w:val="003E76BD"/>
    <w:pPr>
      <w:tabs>
        <w:tab w:val="right" w:leader="dot" w:pos="9072"/>
      </w:tabs>
      <w:spacing w:line="288" w:lineRule="auto"/>
    </w:pPr>
    <w:rPr>
      <w:rFonts w:ascii="Verdana" w:hAnsi="Verdana"/>
      <w:szCs w:val="24"/>
      <w:lang w:eastAsia="en-US" w:bidi="ar-DZ"/>
    </w:rPr>
  </w:style>
  <w:style w:type="character" w:styleId="Hyperlink">
    <w:name w:val="Hyperlink"/>
    <w:rPr>
      <w:color w:val="0000FF"/>
      <w:u w:val="single"/>
    </w:rPr>
  </w:style>
  <w:style w:type="paragraph" w:customStyle="1" w:styleId="Heading">
    <w:name w:val="Heading"/>
    <w:basedOn w:val="Title"/>
    <w:pPr>
      <w:spacing w:after="360"/>
    </w:pPr>
    <w:rPr>
      <w:caps/>
      <w:sz w:val="36"/>
    </w:rPr>
  </w:style>
  <w:style w:type="paragraph" w:customStyle="1" w:styleId="Version">
    <w:name w:val="Version"/>
    <w:basedOn w:val="Subtitle"/>
    <w:semiHidden/>
    <w:pPr>
      <w:spacing w:before="120"/>
    </w:pPr>
  </w:style>
  <w:style w:type="paragraph" w:customStyle="1" w:styleId="Contents">
    <w:name w:val="Contents"/>
    <w:basedOn w:val="BodyText"/>
    <w:rPr>
      <w:b/>
      <w:sz w:val="28"/>
    </w:rPr>
  </w:style>
  <w:style w:type="table" w:styleId="TableGrid">
    <w:name w:val="Table Grid"/>
    <w:basedOn w:val="TableNormal"/>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style>
  <w:style w:type="paragraph" w:styleId="BalloonText">
    <w:name w:val="Balloon Text"/>
    <w:basedOn w:val="Normal"/>
    <w:semiHidden/>
    <w:rPr>
      <w:rFonts w:ascii="Tahoma" w:hAnsi="Tahoma" w:cs="Tahoma"/>
      <w:sz w:val="16"/>
      <w:szCs w:val="16"/>
    </w:rPr>
  </w:style>
  <w:style w:type="paragraph" w:styleId="TOC2">
    <w:name w:val="toc 2"/>
    <w:basedOn w:val="TOC1"/>
    <w:rsid w:val="009733D1"/>
    <w:pPr>
      <w:ind w:left="567"/>
    </w:pPr>
  </w:style>
  <w:style w:type="paragraph" w:styleId="TOC3">
    <w:name w:val="toc 3"/>
    <w:basedOn w:val="TOC2"/>
    <w:pPr>
      <w:ind w:left="1134"/>
    </w:pPr>
  </w:style>
  <w:style w:type="paragraph" w:styleId="BodyTextIndent">
    <w:name w:val="Body Text Indent"/>
    <w:basedOn w:val="BodyText"/>
    <w:link w:val="BodyTextIndentChar"/>
    <w:pPr>
      <w:spacing w:before="60"/>
      <w:ind w:left="357"/>
    </w:pPr>
  </w:style>
  <w:style w:type="paragraph" w:styleId="BodyTextIndent2">
    <w:name w:val="Body Text Indent 2"/>
    <w:basedOn w:val="BodyText"/>
    <w:pPr>
      <w:spacing w:before="60"/>
      <w:ind w:left="720"/>
    </w:pPr>
  </w:style>
  <w:style w:type="paragraph" w:styleId="ListBullet2">
    <w:name w:val="List Bullet 2"/>
    <w:basedOn w:val="ListBullet"/>
    <w:link w:val="ListBullet2Char"/>
    <w:pPr>
      <w:numPr>
        <w:numId w:val="2"/>
      </w:numPr>
    </w:pPr>
  </w:style>
  <w:style w:type="paragraph" w:styleId="ListNumber">
    <w:name w:val="List Number"/>
    <w:basedOn w:val="BodyText"/>
    <w:pPr>
      <w:numPr>
        <w:numId w:val="3"/>
      </w:numPr>
      <w:ind w:left="357" w:hanging="357"/>
    </w:pPr>
  </w:style>
  <w:style w:type="paragraph" w:styleId="ListNumber2">
    <w:name w:val="List Number 2"/>
    <w:basedOn w:val="ListNumber"/>
    <w:pPr>
      <w:numPr>
        <w:numId w:val="4"/>
      </w:numPr>
    </w:pPr>
  </w:style>
  <w:style w:type="paragraph" w:customStyle="1" w:styleId="TableHeading">
    <w:name w:val="Table Heading"/>
    <w:basedOn w:val="BodyText"/>
    <w:rsid w:val="00E057CF"/>
    <w:pPr>
      <w:spacing w:line="276" w:lineRule="auto"/>
    </w:pPr>
    <w:rPr>
      <w:b/>
      <w:color w:val="993399"/>
      <w:sz w:val="18"/>
    </w:rPr>
  </w:style>
  <w:style w:type="paragraph" w:styleId="Caption">
    <w:name w:val="caption"/>
    <w:basedOn w:val="BodyText"/>
    <w:next w:val="BodyText"/>
    <w:qFormat/>
    <w:pPr>
      <w:spacing w:before="120" w:after="240"/>
    </w:pPr>
    <w:rPr>
      <w:b/>
      <w:bCs/>
      <w:i/>
      <w:szCs w:val="20"/>
    </w:rPr>
  </w:style>
  <w:style w:type="paragraph" w:customStyle="1" w:styleId="TableBullet">
    <w:name w:val="Table Bullet"/>
    <w:basedOn w:val="ListBullet"/>
    <w:pPr>
      <w:numPr>
        <w:numId w:val="8"/>
      </w:numPr>
      <w:spacing w:line="240" w:lineRule="auto"/>
    </w:pPr>
  </w:style>
  <w:style w:type="paragraph" w:customStyle="1" w:styleId="TableBullet2">
    <w:name w:val="Table Bullet 2"/>
    <w:basedOn w:val="TableBullet"/>
    <w:pPr>
      <w:numPr>
        <w:numId w:val="7"/>
      </w:numPr>
    </w:pPr>
  </w:style>
  <w:style w:type="paragraph" w:customStyle="1" w:styleId="TableIndent">
    <w:name w:val="Table Indent"/>
    <w:basedOn w:val="TableText"/>
    <w:pPr>
      <w:ind w:left="357"/>
    </w:pPr>
  </w:style>
  <w:style w:type="paragraph" w:styleId="DocumentMap">
    <w:name w:val="Document Map"/>
    <w:basedOn w:val="Normal"/>
    <w:semiHidden/>
    <w:pPr>
      <w:shd w:val="clear" w:color="auto" w:fill="000080"/>
    </w:pPr>
    <w:rPr>
      <w:rFonts w:ascii="Tahoma" w:hAnsi="Tahoma" w:cs="Tahoma"/>
      <w:szCs w:val="20"/>
    </w:rPr>
  </w:style>
  <w:style w:type="character" w:customStyle="1" w:styleId="BodyText3Char">
    <w:name w:val="Body Text 3 Char"/>
    <w:link w:val="BodyText3"/>
    <w:rPr>
      <w:rFonts w:ascii="Arial" w:hAnsi="Arial"/>
      <w:sz w:val="22"/>
      <w:szCs w:val="16"/>
      <w:lang w:val="en-NZ" w:eastAsia="en-US" w:bidi="ar-DZ"/>
    </w:rPr>
  </w:style>
  <w:style w:type="character" w:customStyle="1" w:styleId="BodyTextChar">
    <w:name w:val="Body Text Char"/>
    <w:link w:val="BodyText"/>
    <w:rsid w:val="003E76BD"/>
    <w:rPr>
      <w:rFonts w:ascii="Verdana" w:hAnsi="Verdana"/>
      <w:szCs w:val="24"/>
      <w:lang w:val="en-NZ" w:eastAsia="en-US" w:bidi="ar-DZ"/>
    </w:rPr>
  </w:style>
  <w:style w:type="character" w:customStyle="1" w:styleId="BodyText2Char">
    <w:name w:val="Body Text 2 Char"/>
    <w:basedOn w:val="BodyTextChar"/>
    <w:link w:val="BodyText2"/>
    <w:rPr>
      <w:rFonts w:ascii="Verdana" w:hAnsi="Verdana"/>
      <w:szCs w:val="24"/>
      <w:lang w:val="en-NZ" w:eastAsia="en-US" w:bidi="ar-DZ"/>
    </w:rPr>
  </w:style>
  <w:style w:type="character" w:customStyle="1" w:styleId="ListBulletChar">
    <w:name w:val="List Bullet Char"/>
    <w:link w:val="ListBullet"/>
    <w:rPr>
      <w:rFonts w:ascii="Verdana" w:hAnsi="Verdana"/>
      <w:szCs w:val="24"/>
      <w:lang w:eastAsia="en-US" w:bidi="ar-DZ"/>
    </w:rPr>
  </w:style>
  <w:style w:type="character" w:styleId="Strong">
    <w:name w:val="Strong"/>
    <w:qFormat/>
    <w:rPr>
      <w:b/>
      <w:bCs/>
    </w:rPr>
  </w:style>
  <w:style w:type="paragraph" w:styleId="NormalWeb">
    <w:name w:val="Normal (Web)"/>
    <w:basedOn w:val="Normal"/>
    <w:link w:val="NormalWebChar"/>
    <w:uiPriority w:val="99"/>
    <w:pPr>
      <w:spacing w:before="100" w:beforeAutospacing="1" w:after="100" w:afterAutospacing="1" w:line="240" w:lineRule="auto"/>
    </w:pPr>
    <w:rPr>
      <w:rFonts w:ascii="Times New Roman" w:hAnsi="Times New Roman"/>
      <w:sz w:val="24"/>
    </w:rPr>
  </w:style>
  <w:style w:type="character" w:styleId="FollowedHyperlink">
    <w:name w:val="FollowedHyperlink"/>
    <w:rPr>
      <w:color w:val="800080"/>
      <w:u w:val="single"/>
    </w:rPr>
  </w:style>
  <w:style w:type="paragraph" w:customStyle="1" w:styleId="Comment">
    <w:name w:val="Comment"/>
    <w:basedOn w:val="BodyText"/>
    <w:link w:val="CommentChar"/>
    <w:rsid w:val="00C94A74"/>
    <w:rPr>
      <w:rFonts w:cs="Arial"/>
      <w:i/>
      <w:color w:val="993399"/>
      <w:szCs w:val="19"/>
    </w:rPr>
  </w:style>
  <w:style w:type="character" w:styleId="PageNumber">
    <w:name w:val="page number"/>
    <w:basedOn w:val="DefaultParagraphFont"/>
  </w:style>
  <w:style w:type="paragraph" w:customStyle="1" w:styleId="HEADERSections">
    <w:name w:val="HEADER Sections"/>
    <w:basedOn w:val="Normal"/>
    <w:link w:val="HEADERSectionsChar"/>
    <w:semiHidden/>
    <w:pPr>
      <w:tabs>
        <w:tab w:val="num" w:pos="1492"/>
      </w:tabs>
      <w:overflowPunct w:val="0"/>
      <w:autoSpaceDE w:val="0"/>
      <w:autoSpaceDN w:val="0"/>
      <w:adjustRightInd w:val="0"/>
      <w:spacing w:after="120" w:line="240" w:lineRule="auto"/>
      <w:ind w:left="1492" w:hanging="360"/>
      <w:jc w:val="both"/>
      <w:textAlignment w:val="baseline"/>
    </w:pPr>
    <w:rPr>
      <w:rFonts w:eastAsia="GungsuhChe"/>
      <w:b/>
      <w:sz w:val="28"/>
      <w:szCs w:val="28"/>
      <w:lang w:val="en-NZ" w:eastAsia="en-US" w:bidi="ar-DZ"/>
    </w:rPr>
  </w:style>
  <w:style w:type="character" w:customStyle="1" w:styleId="HEADERSectionsChar">
    <w:name w:val="HEADER Sections Char"/>
    <w:link w:val="HEADERSections"/>
    <w:rPr>
      <w:rFonts w:ascii="Arial" w:eastAsia="GungsuhChe" w:hAnsi="Arial"/>
      <w:b/>
      <w:sz w:val="28"/>
      <w:szCs w:val="28"/>
      <w:lang w:val="en-NZ" w:eastAsia="en-US" w:bidi="ar-DZ"/>
    </w:rPr>
  </w:style>
  <w:style w:type="paragraph" w:customStyle="1" w:styleId="BulletPoints">
    <w:name w:val="Bullet Points"/>
    <w:basedOn w:val="Normal"/>
    <w:link w:val="BulletPointsChar"/>
    <w:semiHidden/>
    <w:pPr>
      <w:overflowPunct w:val="0"/>
      <w:autoSpaceDE w:val="0"/>
      <w:autoSpaceDN w:val="0"/>
      <w:adjustRightInd w:val="0"/>
      <w:spacing w:after="240" w:line="240" w:lineRule="auto"/>
      <w:jc w:val="both"/>
      <w:textAlignment w:val="baseline"/>
    </w:pPr>
    <w:rPr>
      <w:sz w:val="24"/>
      <w:szCs w:val="20"/>
      <w:lang w:val="en-NZ" w:eastAsia="en-US" w:bidi="ar-DZ"/>
    </w:rPr>
  </w:style>
  <w:style w:type="character" w:customStyle="1" w:styleId="BulletPointsChar">
    <w:name w:val="Bullet Points Char"/>
    <w:link w:val="BulletPoints"/>
    <w:rPr>
      <w:rFonts w:ascii="Arial" w:hAnsi="Arial"/>
      <w:sz w:val="24"/>
      <w:lang w:val="en-NZ" w:eastAsia="en-US" w:bidi="ar-DZ"/>
    </w:rPr>
  </w:style>
  <w:style w:type="paragraph" w:styleId="FootnoteText">
    <w:name w:val="footnote text"/>
    <w:basedOn w:val="Normal"/>
    <w:semiHidden/>
    <w:pPr>
      <w:spacing w:line="240" w:lineRule="auto"/>
      <w:jc w:val="both"/>
    </w:pPr>
    <w:rPr>
      <w:szCs w:val="20"/>
      <w:lang w:val="en-NZ" w:eastAsia="en-US" w:bidi="ar-DZ"/>
    </w:rPr>
  </w:style>
  <w:style w:type="paragraph" w:customStyle="1" w:styleId="HEADERSubSections">
    <w:name w:val="HEADER Sub Sections"/>
    <w:basedOn w:val="BulletPoints"/>
    <w:link w:val="HEADERSubSectionsChar"/>
    <w:semiHidden/>
    <w:pPr>
      <w:ind w:left="720" w:hanging="720"/>
      <w:jc w:val="left"/>
    </w:pPr>
    <w:rPr>
      <w:b/>
      <w:szCs w:val="24"/>
    </w:rPr>
  </w:style>
  <w:style w:type="character" w:customStyle="1" w:styleId="HEADERSubSectionsChar">
    <w:name w:val="HEADER Sub Sections Char"/>
    <w:link w:val="HEADERSubSections"/>
    <w:rPr>
      <w:rFonts w:ascii="Verdana" w:hAnsi="Verdana"/>
      <w:b/>
      <w:sz w:val="24"/>
      <w:szCs w:val="24"/>
      <w:lang w:val="en-NZ" w:eastAsia="en-US" w:bidi="ar-DZ"/>
    </w:rPr>
  </w:style>
  <w:style w:type="paragraph" w:customStyle="1" w:styleId="Default">
    <w:name w:val="Default"/>
    <w:rsid w:val="003E76BD"/>
    <w:pPr>
      <w:autoSpaceDE w:val="0"/>
      <w:autoSpaceDN w:val="0"/>
      <w:adjustRightInd w:val="0"/>
    </w:pPr>
    <w:rPr>
      <w:rFonts w:ascii="Verdana" w:hAnsi="Verdana" w:cs="Arial"/>
      <w:color w:val="000000"/>
      <w:szCs w:val="24"/>
      <w:lang w:val="en-GB" w:eastAsia="en-GB"/>
    </w:rPr>
  </w:style>
  <w:style w:type="paragraph" w:customStyle="1" w:styleId="Header3">
    <w:name w:val="Header 3"/>
    <w:basedOn w:val="Normal"/>
    <w:semiHidden/>
    <w:pPr>
      <w:spacing w:line="240" w:lineRule="auto"/>
      <w:ind w:left="340"/>
      <w:jc w:val="both"/>
    </w:pPr>
    <w:rPr>
      <w:b/>
      <w:sz w:val="22"/>
      <w:szCs w:val="22"/>
      <w:u w:val="single"/>
      <w:lang w:val="en-NZ" w:eastAsia="en-US" w:bidi="ar-DZ"/>
    </w:rPr>
  </w:style>
  <w:style w:type="paragraph" w:customStyle="1" w:styleId="McHaleProcurementManualBodyText1">
    <w:name w:val="McHale Procurement Manual Body Text1"/>
    <w:basedOn w:val="Normal"/>
    <w:autoRedefine/>
    <w:semiHidden/>
    <w:pPr>
      <w:spacing w:before="120" w:after="120" w:line="240" w:lineRule="auto"/>
      <w:jc w:val="both"/>
    </w:pPr>
    <w:rPr>
      <w:rFonts w:cs="Arial"/>
      <w:kern w:val="28"/>
      <w:sz w:val="22"/>
      <w:szCs w:val="22"/>
      <w:lang w:val="en-NZ" w:eastAsia="en-NZ"/>
    </w:rPr>
  </w:style>
  <w:style w:type="paragraph" w:styleId="BodyTextIndent3">
    <w:name w:val="Body Text Indent 3"/>
    <w:basedOn w:val="Normal"/>
    <w:pPr>
      <w:spacing w:before="120" w:after="120" w:line="240" w:lineRule="auto"/>
      <w:ind w:left="720"/>
    </w:pPr>
    <w:rPr>
      <w:rFonts w:cs="Arial"/>
      <w:sz w:val="22"/>
      <w:lang w:val="en-AU" w:eastAsia="en-US"/>
    </w:rPr>
  </w:style>
  <w:style w:type="paragraph" w:styleId="TOC4">
    <w:name w:val="toc 4"/>
    <w:basedOn w:val="Normal"/>
    <w:next w:val="Normal"/>
    <w:autoRedefine/>
    <w:semiHidden/>
    <w:pPr>
      <w:spacing w:line="240" w:lineRule="auto"/>
      <w:ind w:left="720"/>
    </w:pPr>
    <w:rPr>
      <w:rFonts w:ascii="Times New Roman" w:hAnsi="Times New Roman"/>
      <w:sz w:val="24"/>
    </w:rPr>
  </w:style>
  <w:style w:type="paragraph" w:styleId="TOC5">
    <w:name w:val="toc 5"/>
    <w:basedOn w:val="Normal"/>
    <w:next w:val="Normal"/>
    <w:autoRedefine/>
    <w:semiHidden/>
    <w:pPr>
      <w:spacing w:line="240" w:lineRule="auto"/>
      <w:ind w:left="960"/>
    </w:pPr>
    <w:rPr>
      <w:rFonts w:ascii="Times New Roman" w:hAnsi="Times New Roman"/>
      <w:sz w:val="24"/>
    </w:rPr>
  </w:style>
  <w:style w:type="paragraph" w:styleId="TOC6">
    <w:name w:val="toc 6"/>
    <w:basedOn w:val="Normal"/>
    <w:next w:val="Normal"/>
    <w:autoRedefine/>
    <w:semiHidden/>
    <w:pPr>
      <w:spacing w:line="240" w:lineRule="auto"/>
      <w:ind w:left="1200"/>
    </w:pPr>
    <w:rPr>
      <w:rFonts w:ascii="Times New Roman" w:hAnsi="Times New Roman"/>
      <w:sz w:val="24"/>
    </w:rPr>
  </w:style>
  <w:style w:type="paragraph" w:styleId="TOC7">
    <w:name w:val="toc 7"/>
    <w:basedOn w:val="Normal"/>
    <w:next w:val="Normal"/>
    <w:autoRedefine/>
    <w:semiHidden/>
    <w:pPr>
      <w:spacing w:line="240" w:lineRule="auto"/>
      <w:ind w:left="1440"/>
    </w:pPr>
    <w:rPr>
      <w:rFonts w:ascii="Times New Roman" w:hAnsi="Times New Roman"/>
      <w:sz w:val="24"/>
    </w:rPr>
  </w:style>
  <w:style w:type="paragraph" w:styleId="TOC8">
    <w:name w:val="toc 8"/>
    <w:basedOn w:val="Normal"/>
    <w:next w:val="Normal"/>
    <w:autoRedefine/>
    <w:semiHidden/>
    <w:pPr>
      <w:spacing w:line="240" w:lineRule="auto"/>
      <w:ind w:left="1680"/>
    </w:pPr>
    <w:rPr>
      <w:rFonts w:ascii="Times New Roman" w:hAnsi="Times New Roman"/>
      <w:sz w:val="24"/>
    </w:rPr>
  </w:style>
  <w:style w:type="paragraph" w:styleId="TOC9">
    <w:name w:val="toc 9"/>
    <w:basedOn w:val="Normal"/>
    <w:next w:val="Normal"/>
    <w:autoRedefine/>
    <w:semiHidden/>
    <w:pPr>
      <w:spacing w:line="240" w:lineRule="auto"/>
      <w:ind w:left="1920"/>
    </w:pPr>
    <w:rPr>
      <w:rFonts w:ascii="Times New Roman" w:hAnsi="Times New Roman"/>
      <w:sz w:val="24"/>
    </w:rPr>
  </w:style>
  <w:style w:type="character" w:styleId="Emphasis">
    <w:name w:val="Emphasis"/>
    <w:qFormat/>
    <w:rPr>
      <w:i/>
      <w:iCs/>
    </w:rPr>
  </w:style>
  <w:style w:type="paragraph" w:customStyle="1" w:styleId="AideMemoire">
    <w:name w:val="Aide Memoire"/>
    <w:basedOn w:val="Normal"/>
    <w:semiHidden/>
    <w:pPr>
      <w:overflowPunct w:val="0"/>
      <w:autoSpaceDE w:val="0"/>
      <w:autoSpaceDN w:val="0"/>
      <w:adjustRightInd w:val="0"/>
      <w:spacing w:before="360" w:line="480" w:lineRule="auto"/>
      <w:jc w:val="both"/>
      <w:textAlignment w:val="baseline"/>
    </w:pPr>
    <w:rPr>
      <w:rFonts w:ascii="Times New Roman" w:hAnsi="Times New Roman"/>
      <w:sz w:val="24"/>
      <w:szCs w:val="20"/>
      <w:lang w:val="en-AU" w:eastAsia="en-US"/>
    </w:rPr>
  </w:style>
  <w:style w:type="paragraph" w:customStyle="1" w:styleId="NZAIDHeading1">
    <w:name w:val="NZAID Heading 1"/>
    <w:basedOn w:val="Normal"/>
    <w:next w:val="Normal"/>
    <w:link w:val="NZAIDHeading1Char"/>
    <w:semiHidden/>
    <w:pPr>
      <w:spacing w:before="240" w:after="240" w:line="240" w:lineRule="auto"/>
      <w:outlineLvl w:val="0"/>
    </w:pPr>
    <w:rPr>
      <w:b/>
      <w:sz w:val="28"/>
      <w:lang w:val="en-NZ" w:eastAsia="en-US" w:bidi="ar-DZ"/>
    </w:rPr>
  </w:style>
  <w:style w:type="character" w:customStyle="1" w:styleId="NZAIDHeading1Char">
    <w:name w:val="NZAID Heading 1 Char"/>
    <w:link w:val="NZAIDHeading1"/>
    <w:rPr>
      <w:rFonts w:ascii="Arial" w:hAnsi="Arial"/>
      <w:b/>
      <w:sz w:val="28"/>
      <w:szCs w:val="24"/>
      <w:lang w:val="en-NZ" w:eastAsia="en-US" w:bidi="ar-DZ"/>
    </w:rPr>
  </w:style>
  <w:style w:type="character" w:styleId="FootnoteReference">
    <w:name w:val="footnote reference"/>
    <w:semiHidden/>
    <w:rPr>
      <w:vertAlign w:val="superscript"/>
    </w:rPr>
  </w:style>
  <w:style w:type="paragraph" w:customStyle="1" w:styleId="NZAIDStandardtext">
    <w:name w:val="NZAID Standard text"/>
    <w:basedOn w:val="Normal"/>
    <w:link w:val="NZAIDStandardtextChar"/>
    <w:semiHidden/>
    <w:pPr>
      <w:spacing w:line="240" w:lineRule="auto"/>
    </w:pPr>
    <w:rPr>
      <w:sz w:val="22"/>
      <w:lang w:val="en-NZ" w:eastAsia="en-US" w:bidi="ar-DZ"/>
    </w:rPr>
  </w:style>
  <w:style w:type="character" w:customStyle="1" w:styleId="NZAIDStandardtextChar">
    <w:name w:val="NZAID Standard text Char"/>
    <w:link w:val="NZAIDStandardtext"/>
    <w:rPr>
      <w:rFonts w:ascii="Arial" w:hAnsi="Arial"/>
      <w:sz w:val="22"/>
      <w:szCs w:val="24"/>
      <w:lang w:val="en-NZ" w:eastAsia="en-US" w:bidi="ar-DZ"/>
    </w:rPr>
  </w:style>
  <w:style w:type="paragraph" w:customStyle="1" w:styleId="summaryPara1">
    <w:name w:val="summary Para 1"/>
    <w:basedOn w:val="Normal"/>
    <w:next w:val="NZAIDStandardtext"/>
    <w:autoRedefine/>
    <w:semiHidden/>
    <w:pPr>
      <w:keepNext/>
      <w:numPr>
        <w:numId w:val="10"/>
      </w:numPr>
      <w:tabs>
        <w:tab w:val="clear" w:pos="757"/>
        <w:tab w:val="num" w:pos="720"/>
      </w:tabs>
      <w:overflowPunct w:val="0"/>
      <w:autoSpaceDE w:val="0"/>
      <w:autoSpaceDN w:val="0"/>
      <w:adjustRightInd w:val="0"/>
      <w:spacing w:before="240" w:after="240" w:line="240" w:lineRule="auto"/>
      <w:ind w:left="720" w:hanging="720"/>
      <w:textAlignment w:val="baseline"/>
      <w:outlineLvl w:val="1"/>
    </w:pPr>
    <w:rPr>
      <w:b/>
      <w:bCs/>
      <w:iCs/>
      <w:color w:val="000000"/>
      <w:sz w:val="24"/>
      <w:szCs w:val="20"/>
      <w:lang w:val="en-NZ" w:eastAsia="en-US"/>
    </w:rPr>
  </w:style>
  <w:style w:type="paragraph" w:customStyle="1" w:styleId="Summarypara3">
    <w:name w:val="Summary para 3"/>
    <w:basedOn w:val="Heading2"/>
    <w:autoRedefine/>
    <w:semiHidden/>
    <w:pPr>
      <w:numPr>
        <w:ilvl w:val="1"/>
        <w:numId w:val="11"/>
      </w:numPr>
      <w:overflowPunct/>
      <w:autoSpaceDE/>
      <w:autoSpaceDN/>
      <w:adjustRightInd/>
      <w:spacing w:after="240" w:line="240" w:lineRule="auto"/>
      <w:textAlignment w:val="auto"/>
    </w:pPr>
    <w:rPr>
      <w:bCs/>
      <w:iCs/>
      <w:color w:val="000000"/>
      <w:lang w:bidi="ar-SA"/>
    </w:rPr>
  </w:style>
  <w:style w:type="paragraph" w:customStyle="1" w:styleId="NZAIDStyleBulletPointsLeftBefore6ptAfter0pt">
    <w:name w:val="NZAID Style Bullet Points + Left Before:  6 pt After:  0 pt"/>
    <w:basedOn w:val="Normal"/>
    <w:semiHidden/>
    <w:pPr>
      <w:tabs>
        <w:tab w:val="left" w:pos="397"/>
        <w:tab w:val="num" w:pos="720"/>
      </w:tabs>
      <w:overflowPunct w:val="0"/>
      <w:autoSpaceDE w:val="0"/>
      <w:autoSpaceDN w:val="0"/>
      <w:adjustRightInd w:val="0"/>
      <w:spacing w:before="60" w:line="240" w:lineRule="auto"/>
      <w:ind w:left="720" w:hanging="720"/>
      <w:textAlignment w:val="baseline"/>
    </w:pPr>
    <w:rPr>
      <w:sz w:val="22"/>
      <w:szCs w:val="20"/>
      <w:lang w:val="en-NZ" w:eastAsia="en-US" w:bidi="ar-DZ"/>
    </w:rPr>
  </w:style>
  <w:style w:type="paragraph" w:customStyle="1" w:styleId="StyleBulletPointsLeftBefore6ptAfter0pt1">
    <w:name w:val="Style Bullet Points + Left Before:  6 pt After:  0 pt1"/>
    <w:basedOn w:val="Normal"/>
    <w:semiHidden/>
    <w:pPr>
      <w:tabs>
        <w:tab w:val="num" w:pos="360"/>
      </w:tabs>
      <w:overflowPunct w:val="0"/>
      <w:autoSpaceDE w:val="0"/>
      <w:autoSpaceDN w:val="0"/>
      <w:adjustRightInd w:val="0"/>
      <w:spacing w:before="120" w:line="240" w:lineRule="auto"/>
      <w:ind w:left="1440" w:hanging="360"/>
      <w:textAlignment w:val="baseline"/>
    </w:pPr>
    <w:rPr>
      <w:sz w:val="22"/>
      <w:szCs w:val="20"/>
      <w:lang w:val="en-NZ" w:eastAsia="en-US" w:bidi="ar-DZ"/>
    </w:rPr>
  </w:style>
  <w:style w:type="paragraph" w:customStyle="1" w:styleId="SummaryPara2">
    <w:name w:val="Summary Para 2"/>
    <w:basedOn w:val="Normal"/>
    <w:semiHidden/>
    <w:pPr>
      <w:numPr>
        <w:numId w:val="12"/>
      </w:numPr>
      <w:tabs>
        <w:tab w:val="num" w:pos="720"/>
      </w:tabs>
      <w:spacing w:before="240" w:after="240" w:line="240" w:lineRule="auto"/>
      <w:ind w:left="403" w:hanging="403"/>
      <w:jc w:val="both"/>
    </w:pPr>
    <w:rPr>
      <w:b/>
      <w:sz w:val="24"/>
      <w:lang w:val="en-NZ" w:eastAsia="en-US" w:bidi="ar-DZ"/>
    </w:rPr>
  </w:style>
  <w:style w:type="paragraph" w:styleId="ListBullet3">
    <w:name w:val="List Bullet 3"/>
    <w:basedOn w:val="ListBullet2"/>
    <w:semiHidden/>
    <w:pPr>
      <w:numPr>
        <w:numId w:val="0"/>
      </w:numPr>
      <w:tabs>
        <w:tab w:val="num" w:pos="1080"/>
      </w:tabs>
      <w:ind w:left="1080" w:hanging="360"/>
    </w:pPr>
    <w:rPr>
      <w:rFonts w:cs="Arial"/>
      <w:color w:val="333333"/>
      <w:szCs w:val="19"/>
    </w:rPr>
  </w:style>
  <w:style w:type="character" w:customStyle="1" w:styleId="ListBullet2Char">
    <w:name w:val="List Bullet 2 Char"/>
    <w:basedOn w:val="ListBulletChar"/>
    <w:link w:val="ListBullet2"/>
    <w:rPr>
      <w:rFonts w:ascii="Arial" w:hAnsi="Arial"/>
      <w:szCs w:val="24"/>
      <w:lang w:val="en-NZ" w:eastAsia="en-US" w:bidi="ar-DZ"/>
    </w:rPr>
  </w:style>
  <w:style w:type="paragraph" w:styleId="BlockText">
    <w:name w:val="Block Text"/>
    <w:basedOn w:val="Normal"/>
    <w:semiHidden/>
    <w:pPr>
      <w:spacing w:line="240" w:lineRule="auto"/>
      <w:ind w:left="-709" w:right="-568"/>
      <w:jc w:val="both"/>
    </w:pPr>
    <w:rPr>
      <w:rFonts w:cs="Arial"/>
      <w:b/>
      <w:bCs/>
      <w:sz w:val="22"/>
      <w:lang w:val="en-NZ" w:eastAsia="en-US"/>
    </w:rPr>
  </w:style>
  <w:style w:type="paragraph" w:styleId="ListBullet4">
    <w:name w:val="List Bullet 4"/>
    <w:basedOn w:val="ListBullet"/>
    <w:semiHidden/>
    <w:pPr>
      <w:numPr>
        <w:numId w:val="0"/>
      </w:numPr>
      <w:tabs>
        <w:tab w:val="num" w:pos="142"/>
      </w:tabs>
      <w:ind w:left="1434" w:hanging="357"/>
    </w:pPr>
    <w:rPr>
      <w:lang w:bidi="ar-SA"/>
    </w:rPr>
  </w:style>
  <w:style w:type="character" w:customStyle="1" w:styleId="TableTextChar">
    <w:name w:val="Table Text Char"/>
    <w:basedOn w:val="BodyTextChar"/>
    <w:link w:val="TableText"/>
    <w:rPr>
      <w:rFonts w:ascii="Verdana" w:hAnsi="Verdana"/>
      <w:szCs w:val="24"/>
      <w:lang w:val="en-NZ" w:eastAsia="en-US" w:bidi="ar-DZ"/>
    </w:rPr>
  </w:style>
  <w:style w:type="character" w:customStyle="1" w:styleId="Heading3Char">
    <w:name w:val="Heading 3 Char"/>
    <w:link w:val="Heading3"/>
    <w:rsid w:val="003E76BD"/>
    <w:rPr>
      <w:rFonts w:ascii="Verdana" w:hAnsi="Verdana"/>
      <w:b/>
      <w:sz w:val="22"/>
      <w:szCs w:val="24"/>
      <w:lang w:val="en-NZ" w:eastAsia="en-US" w:bidi="ar-DZ"/>
    </w:rPr>
  </w:style>
  <w:style w:type="character" w:customStyle="1" w:styleId="BodyTextIndentChar">
    <w:name w:val="Body Text Indent Char"/>
    <w:basedOn w:val="BodyTextChar"/>
    <w:link w:val="BodyTextIndent"/>
    <w:rPr>
      <w:rFonts w:ascii="Verdana" w:hAnsi="Verdana"/>
      <w:szCs w:val="24"/>
      <w:lang w:val="en-NZ" w:eastAsia="en-US" w:bidi="ar-DZ"/>
    </w:rPr>
  </w:style>
  <w:style w:type="character" w:customStyle="1" w:styleId="NormalWebChar">
    <w:name w:val="Normal (Web) Char"/>
    <w:link w:val="NormalWeb"/>
    <w:rPr>
      <w:sz w:val="24"/>
      <w:szCs w:val="24"/>
      <w:lang w:val="en-GB" w:eastAsia="en-GB" w:bidi="ar-SA"/>
    </w:rPr>
  </w:style>
  <w:style w:type="paragraph" w:customStyle="1" w:styleId="HeaderPolicyPara">
    <w:name w:val="Header Policy Para"/>
    <w:basedOn w:val="Heading1"/>
    <w:link w:val="HeaderPolicyParaChar"/>
    <w:semiHidden/>
    <w:pPr>
      <w:overflowPunct w:val="0"/>
      <w:autoSpaceDE w:val="0"/>
      <w:autoSpaceDN w:val="0"/>
      <w:adjustRightInd w:val="0"/>
      <w:spacing w:before="120" w:line="240" w:lineRule="auto"/>
      <w:ind w:left="0"/>
      <w:textAlignment w:val="baseline"/>
    </w:pPr>
    <w:rPr>
      <w:rFonts w:cs="Arial"/>
      <w:sz w:val="22"/>
      <w:lang w:val="en-AU" w:bidi="ar-SA"/>
    </w:rPr>
  </w:style>
  <w:style w:type="character" w:customStyle="1" w:styleId="Heading1Char">
    <w:name w:val="Heading 1 Char"/>
    <w:semiHidden/>
    <w:rPr>
      <w:b/>
      <w:sz w:val="28"/>
      <w:lang w:val="en-AU" w:eastAsia="en-US" w:bidi="ar-SA"/>
    </w:rPr>
  </w:style>
  <w:style w:type="character" w:customStyle="1" w:styleId="HeaderPolicyParaChar">
    <w:name w:val="Header Policy Para Char"/>
    <w:link w:val="HeaderPolicyPara"/>
    <w:rPr>
      <w:rFonts w:ascii="Arial" w:hAnsi="Arial" w:cs="Arial"/>
      <w:b/>
      <w:sz w:val="22"/>
      <w:lang w:val="en-AU" w:eastAsia="en-US" w:bidi="ar-SA"/>
    </w:rPr>
  </w:style>
  <w:style w:type="paragraph" w:customStyle="1" w:styleId="Headersubpolicypara">
    <w:name w:val="Header sub policy para"/>
    <w:basedOn w:val="Normal"/>
    <w:link w:val="HeadersubpolicyparaChar"/>
    <w:semiHidden/>
    <w:pPr>
      <w:tabs>
        <w:tab w:val="left" w:pos="1440"/>
      </w:tabs>
      <w:spacing w:before="120" w:after="120" w:line="240" w:lineRule="auto"/>
      <w:ind w:firstLine="720"/>
    </w:pPr>
    <w:rPr>
      <w:rFonts w:cs="Arial"/>
      <w:b/>
      <w:i/>
      <w:sz w:val="22"/>
      <w:szCs w:val="22"/>
      <w:lang w:val="en-AU" w:eastAsia="en-US"/>
    </w:rPr>
  </w:style>
  <w:style w:type="character" w:customStyle="1" w:styleId="HeadersubpolicyparaChar">
    <w:name w:val="Header sub policy para Char"/>
    <w:link w:val="Headersubpolicypara"/>
    <w:rPr>
      <w:rFonts w:ascii="Arial" w:hAnsi="Arial" w:cs="Arial"/>
      <w:b/>
      <w:i/>
      <w:sz w:val="22"/>
      <w:szCs w:val="22"/>
      <w:lang w:val="en-AU" w:eastAsia="en-US" w:bidi="ar-SA"/>
    </w:rPr>
  </w:style>
  <w:style w:type="character" w:customStyle="1" w:styleId="CommentChar">
    <w:name w:val="Comment Char"/>
    <w:link w:val="Comment"/>
    <w:rsid w:val="00C94A74"/>
    <w:rPr>
      <w:rFonts w:ascii="Verdana" w:hAnsi="Verdana" w:cs="Arial"/>
      <w:i/>
      <w:color w:val="993399"/>
      <w:szCs w:val="19"/>
      <w:lang w:val="en-NZ" w:eastAsia="en-US" w:bidi="ar-DZ"/>
    </w:rPr>
  </w:style>
  <w:style w:type="character" w:styleId="CommentReference">
    <w:name w:val="annotation reference"/>
    <w:semiHidden/>
    <w:rPr>
      <w:sz w:val="16"/>
      <w:szCs w:val="16"/>
    </w:rPr>
  </w:style>
  <w:style w:type="paragraph" w:styleId="CommentText">
    <w:name w:val="annotation text"/>
    <w:basedOn w:val="Normal"/>
    <w:semiHidden/>
    <w:pPr>
      <w:spacing w:line="240" w:lineRule="auto"/>
    </w:pPr>
    <w:rPr>
      <w:szCs w:val="20"/>
      <w:lang w:val="en-AU" w:eastAsia="en-US"/>
    </w:rPr>
  </w:style>
  <w:style w:type="paragraph" w:customStyle="1" w:styleId="ApprovalDate">
    <w:name w:val="ApprovalDate"/>
    <w:basedOn w:val="TableText"/>
    <w:rsid w:val="004303E4"/>
    <w:rPr>
      <w:i/>
      <w:sz w:val="18"/>
      <w:szCs w:val="18"/>
    </w:rPr>
  </w:style>
  <w:style w:type="paragraph" w:customStyle="1" w:styleId="Status">
    <w:name w:val="Status"/>
    <w:basedOn w:val="TableText"/>
    <w:rsid w:val="00FF42CC"/>
    <w:rPr>
      <w:i/>
      <w:sz w:val="18"/>
      <w:szCs w:val="18"/>
    </w:rPr>
  </w:style>
  <w:style w:type="paragraph" w:customStyle="1" w:styleId="Classification">
    <w:name w:val="Classification"/>
    <w:basedOn w:val="TableText"/>
    <w:rsid w:val="00267AD5"/>
    <w:pPr>
      <w:ind w:left="1701"/>
    </w:pPr>
    <w:rPr>
      <w:b/>
      <w:color w:val="808080"/>
      <w:sz w:val="24"/>
      <w:szCs w:val="18"/>
    </w:rPr>
  </w:style>
  <w:style w:type="paragraph" w:customStyle="1" w:styleId="Guidance">
    <w:name w:val="Guidance"/>
    <w:basedOn w:val="BodyText2"/>
    <w:link w:val="GuidanceChar"/>
    <w:rsid w:val="00C94A74"/>
    <w:pPr>
      <w:tabs>
        <w:tab w:val="left" w:pos="1440"/>
      </w:tabs>
    </w:pPr>
    <w:rPr>
      <w:i/>
      <w:color w:val="993399"/>
    </w:rPr>
  </w:style>
  <w:style w:type="paragraph" w:customStyle="1" w:styleId="DocRefNo">
    <w:name w:val="Doc Ref No"/>
    <w:basedOn w:val="Status"/>
  </w:style>
  <w:style w:type="paragraph" w:customStyle="1" w:styleId="Instruction">
    <w:name w:val="Instruction"/>
    <w:basedOn w:val="TableText"/>
    <w:rsid w:val="003E6117"/>
    <w:rPr>
      <w:i/>
      <w:sz w:val="18"/>
    </w:rPr>
  </w:style>
  <w:style w:type="character" w:customStyle="1" w:styleId="GuidanceChar">
    <w:name w:val="Guidance Char"/>
    <w:link w:val="Guidance"/>
    <w:rsid w:val="00617577"/>
    <w:rPr>
      <w:rFonts w:ascii="Verdana" w:hAnsi="Verdana"/>
      <w:i/>
      <w:color w:val="993399"/>
      <w:szCs w:val="24"/>
      <w:lang w:val="en-NZ" w:eastAsia="en-US" w:bidi="ar-DZ"/>
    </w:rPr>
  </w:style>
  <w:style w:type="paragraph" w:styleId="CommentSubject">
    <w:name w:val="annotation subject"/>
    <w:basedOn w:val="CommentText"/>
    <w:next w:val="CommentText"/>
    <w:semiHidden/>
    <w:rsid w:val="00A84D02"/>
    <w:pPr>
      <w:spacing w:line="312" w:lineRule="auto"/>
    </w:pPr>
    <w:rPr>
      <w:b/>
      <w:bCs/>
      <w:lang w:val="en-GB" w:eastAsia="en-GB"/>
    </w:rPr>
  </w:style>
  <w:style w:type="paragraph" w:styleId="PlainText">
    <w:name w:val="Plain Text"/>
    <w:basedOn w:val="Normal"/>
    <w:link w:val="PlainTextChar"/>
    <w:uiPriority w:val="99"/>
    <w:unhideWhenUsed/>
    <w:rsid w:val="00483A19"/>
    <w:pPr>
      <w:spacing w:line="240" w:lineRule="auto"/>
    </w:pPr>
    <w:rPr>
      <w:rFonts w:ascii="Calibri" w:eastAsiaTheme="minorHAnsi" w:hAnsi="Calibri" w:cstheme="minorBidi"/>
      <w:sz w:val="22"/>
      <w:szCs w:val="21"/>
      <w:lang w:val="en-NZ" w:eastAsia="en-US"/>
    </w:rPr>
  </w:style>
  <w:style w:type="character" w:customStyle="1" w:styleId="PlainTextChar">
    <w:name w:val="Plain Text Char"/>
    <w:basedOn w:val="DefaultParagraphFont"/>
    <w:link w:val="PlainText"/>
    <w:uiPriority w:val="99"/>
    <w:rsid w:val="00483A19"/>
    <w:rPr>
      <w:rFonts w:ascii="Calibri" w:eastAsiaTheme="minorHAnsi" w:hAnsi="Calibri" w:cstheme="minorBidi"/>
      <w:sz w:val="22"/>
      <w:szCs w:val="21"/>
      <w:lang w:eastAsia="en-US"/>
    </w:rPr>
  </w:style>
  <w:style w:type="paragraph" w:styleId="ListParagraph">
    <w:name w:val="List Paragraph"/>
    <w:basedOn w:val="Normal"/>
    <w:uiPriority w:val="34"/>
    <w:qFormat/>
    <w:rsid w:val="00972CB9"/>
    <w:pPr>
      <w:ind w:left="720"/>
      <w:contextualSpacing/>
    </w:pPr>
  </w:style>
  <w:style w:type="paragraph" w:styleId="EndnoteText">
    <w:name w:val="endnote text"/>
    <w:basedOn w:val="Normal"/>
    <w:link w:val="EndnoteTextChar"/>
    <w:rsid w:val="00CB2F74"/>
    <w:pPr>
      <w:spacing w:line="240" w:lineRule="auto"/>
    </w:pPr>
    <w:rPr>
      <w:szCs w:val="20"/>
    </w:rPr>
  </w:style>
  <w:style w:type="character" w:customStyle="1" w:styleId="EndnoteTextChar">
    <w:name w:val="Endnote Text Char"/>
    <w:basedOn w:val="DefaultParagraphFont"/>
    <w:link w:val="EndnoteText"/>
    <w:rsid w:val="00CB2F74"/>
    <w:rPr>
      <w:rFonts w:ascii="Verdana" w:hAnsi="Verdana"/>
      <w:lang w:val="en-GB" w:eastAsia="en-GB"/>
    </w:rPr>
  </w:style>
  <w:style w:type="character" w:styleId="EndnoteReference">
    <w:name w:val="endnote reference"/>
    <w:basedOn w:val="DefaultParagraphFont"/>
    <w:rsid w:val="00CB2F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66669">
      <w:bodyDiv w:val="1"/>
      <w:marLeft w:val="0"/>
      <w:marRight w:val="0"/>
      <w:marTop w:val="0"/>
      <w:marBottom w:val="0"/>
      <w:divBdr>
        <w:top w:val="none" w:sz="0" w:space="0" w:color="auto"/>
        <w:left w:val="none" w:sz="0" w:space="0" w:color="auto"/>
        <w:bottom w:val="none" w:sz="0" w:space="0" w:color="auto"/>
        <w:right w:val="none" w:sz="0" w:space="0" w:color="auto"/>
      </w:divBdr>
    </w:div>
    <w:div w:id="854346175">
      <w:bodyDiv w:val="1"/>
      <w:marLeft w:val="0"/>
      <w:marRight w:val="0"/>
      <w:marTop w:val="0"/>
      <w:marBottom w:val="0"/>
      <w:divBdr>
        <w:top w:val="none" w:sz="0" w:space="0" w:color="auto"/>
        <w:left w:val="none" w:sz="0" w:space="0" w:color="auto"/>
        <w:bottom w:val="none" w:sz="0" w:space="0" w:color="auto"/>
        <w:right w:val="none" w:sz="0" w:space="0" w:color="auto"/>
      </w:divBdr>
    </w:div>
    <w:div w:id="969482185">
      <w:bodyDiv w:val="1"/>
      <w:marLeft w:val="0"/>
      <w:marRight w:val="0"/>
      <w:marTop w:val="0"/>
      <w:marBottom w:val="0"/>
      <w:divBdr>
        <w:top w:val="none" w:sz="0" w:space="0" w:color="auto"/>
        <w:left w:val="none" w:sz="0" w:space="0" w:color="auto"/>
        <w:bottom w:val="none" w:sz="0" w:space="0" w:color="auto"/>
        <w:right w:val="none" w:sz="0" w:space="0" w:color="auto"/>
      </w:divBdr>
    </w:div>
    <w:div w:id="1006205412">
      <w:bodyDiv w:val="1"/>
      <w:marLeft w:val="0"/>
      <w:marRight w:val="0"/>
      <w:marTop w:val="0"/>
      <w:marBottom w:val="0"/>
      <w:divBdr>
        <w:top w:val="none" w:sz="0" w:space="0" w:color="auto"/>
        <w:left w:val="none" w:sz="0" w:space="0" w:color="auto"/>
        <w:bottom w:val="none" w:sz="0" w:space="0" w:color="auto"/>
        <w:right w:val="none" w:sz="0" w:space="0" w:color="auto"/>
      </w:divBdr>
      <w:divsChild>
        <w:div w:id="157813165">
          <w:marLeft w:val="0"/>
          <w:marRight w:val="0"/>
          <w:marTop w:val="100"/>
          <w:marBottom w:val="100"/>
          <w:divBdr>
            <w:top w:val="none" w:sz="0" w:space="0" w:color="auto"/>
            <w:left w:val="none" w:sz="0" w:space="0" w:color="auto"/>
            <w:bottom w:val="none" w:sz="0" w:space="0" w:color="auto"/>
            <w:right w:val="none" w:sz="0" w:space="0" w:color="auto"/>
          </w:divBdr>
          <w:divsChild>
            <w:div w:id="717508684">
              <w:marLeft w:val="0"/>
              <w:marRight w:val="0"/>
              <w:marTop w:val="0"/>
              <w:marBottom w:val="0"/>
              <w:divBdr>
                <w:top w:val="none" w:sz="0" w:space="0" w:color="auto"/>
                <w:left w:val="none" w:sz="0" w:space="0" w:color="auto"/>
                <w:bottom w:val="none" w:sz="0" w:space="0" w:color="auto"/>
                <w:right w:val="none" w:sz="0" w:space="0" w:color="auto"/>
              </w:divBdr>
              <w:divsChild>
                <w:div w:id="335427816">
                  <w:marLeft w:val="0"/>
                  <w:marRight w:val="0"/>
                  <w:marTop w:val="0"/>
                  <w:marBottom w:val="0"/>
                  <w:divBdr>
                    <w:top w:val="none" w:sz="0" w:space="0" w:color="auto"/>
                    <w:left w:val="none" w:sz="0" w:space="0" w:color="auto"/>
                    <w:bottom w:val="none" w:sz="0" w:space="0" w:color="auto"/>
                    <w:right w:val="none" w:sz="0" w:space="0" w:color="auto"/>
                  </w:divBdr>
                  <w:divsChild>
                    <w:div w:id="2750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38837">
      <w:bodyDiv w:val="1"/>
      <w:marLeft w:val="0"/>
      <w:marRight w:val="0"/>
      <w:marTop w:val="0"/>
      <w:marBottom w:val="0"/>
      <w:divBdr>
        <w:top w:val="none" w:sz="0" w:space="0" w:color="auto"/>
        <w:left w:val="none" w:sz="0" w:space="0" w:color="auto"/>
        <w:bottom w:val="none" w:sz="0" w:space="0" w:color="auto"/>
        <w:right w:val="none" w:sz="0" w:space="0" w:color="auto"/>
      </w:divBdr>
    </w:div>
    <w:div w:id="1292397990">
      <w:bodyDiv w:val="1"/>
      <w:marLeft w:val="0"/>
      <w:marRight w:val="0"/>
      <w:marTop w:val="0"/>
      <w:marBottom w:val="0"/>
      <w:divBdr>
        <w:top w:val="none" w:sz="0" w:space="0" w:color="auto"/>
        <w:left w:val="none" w:sz="0" w:space="0" w:color="auto"/>
        <w:bottom w:val="none" w:sz="0" w:space="0" w:color="auto"/>
        <w:right w:val="none" w:sz="0" w:space="0" w:color="auto"/>
      </w:divBdr>
    </w:div>
    <w:div w:id="1802574486">
      <w:bodyDiv w:val="1"/>
      <w:marLeft w:val="0"/>
      <w:marRight w:val="0"/>
      <w:marTop w:val="0"/>
      <w:marBottom w:val="0"/>
      <w:divBdr>
        <w:top w:val="none" w:sz="0" w:space="0" w:color="auto"/>
        <w:left w:val="none" w:sz="0" w:space="0" w:color="auto"/>
        <w:bottom w:val="none" w:sz="0" w:space="0" w:color="auto"/>
        <w:right w:val="none" w:sz="0" w:space="0" w:color="auto"/>
      </w:divBdr>
      <w:divsChild>
        <w:div w:id="1863976499">
          <w:marLeft w:val="0"/>
          <w:marRight w:val="0"/>
          <w:marTop w:val="100"/>
          <w:marBottom w:val="100"/>
          <w:divBdr>
            <w:top w:val="none" w:sz="0" w:space="0" w:color="auto"/>
            <w:left w:val="none" w:sz="0" w:space="0" w:color="auto"/>
            <w:bottom w:val="none" w:sz="0" w:space="0" w:color="auto"/>
            <w:right w:val="none" w:sz="0" w:space="0" w:color="auto"/>
          </w:divBdr>
          <w:divsChild>
            <w:div w:id="1719670438">
              <w:marLeft w:val="0"/>
              <w:marRight w:val="0"/>
              <w:marTop w:val="0"/>
              <w:marBottom w:val="0"/>
              <w:divBdr>
                <w:top w:val="none" w:sz="0" w:space="0" w:color="auto"/>
                <w:left w:val="none" w:sz="0" w:space="0" w:color="auto"/>
                <w:bottom w:val="none" w:sz="0" w:space="0" w:color="auto"/>
                <w:right w:val="none" w:sz="0" w:space="0" w:color="auto"/>
              </w:divBdr>
              <w:divsChild>
                <w:div w:id="768937284">
                  <w:marLeft w:val="0"/>
                  <w:marRight w:val="0"/>
                  <w:marTop w:val="0"/>
                  <w:marBottom w:val="0"/>
                  <w:divBdr>
                    <w:top w:val="none" w:sz="0" w:space="0" w:color="auto"/>
                    <w:left w:val="none" w:sz="0" w:space="0" w:color="auto"/>
                    <w:bottom w:val="none" w:sz="0" w:space="0" w:color="auto"/>
                    <w:right w:val="none" w:sz="0" w:space="0" w:color="auto"/>
                  </w:divBdr>
                  <w:divsChild>
                    <w:div w:id="1320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140859">
      <w:bodyDiv w:val="1"/>
      <w:marLeft w:val="0"/>
      <w:marRight w:val="0"/>
      <w:marTop w:val="0"/>
      <w:marBottom w:val="0"/>
      <w:divBdr>
        <w:top w:val="none" w:sz="0" w:space="0" w:color="auto"/>
        <w:left w:val="none" w:sz="0" w:space="0" w:color="auto"/>
        <w:bottom w:val="none" w:sz="0" w:space="0" w:color="auto"/>
        <w:right w:val="none" w:sz="0" w:space="0" w:color="auto"/>
      </w:divBdr>
    </w:div>
    <w:div w:id="1875922072">
      <w:bodyDiv w:val="1"/>
      <w:marLeft w:val="0"/>
      <w:marRight w:val="0"/>
      <w:marTop w:val="0"/>
      <w:marBottom w:val="0"/>
      <w:divBdr>
        <w:top w:val="none" w:sz="0" w:space="0" w:color="auto"/>
        <w:left w:val="none" w:sz="0" w:space="0" w:color="auto"/>
        <w:bottom w:val="none" w:sz="0" w:space="0" w:color="auto"/>
        <w:right w:val="none" w:sz="0" w:space="0" w:color="auto"/>
      </w:divBdr>
    </w:div>
    <w:div w:id="2026245990">
      <w:bodyDiv w:val="1"/>
      <w:marLeft w:val="0"/>
      <w:marRight w:val="0"/>
      <w:marTop w:val="0"/>
      <w:marBottom w:val="0"/>
      <w:divBdr>
        <w:top w:val="none" w:sz="0" w:space="0" w:color="auto"/>
        <w:left w:val="none" w:sz="0" w:space="0" w:color="auto"/>
        <w:bottom w:val="none" w:sz="0" w:space="0" w:color="auto"/>
        <w:right w:val="none" w:sz="0" w:space="0" w:color="auto"/>
      </w:divBdr>
    </w:div>
    <w:div w:id="207246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o-wln-gdm/Functions/InternationalDevelopment/Programmes-Country/SolomonIslands/Activities/TA%20Fund%20Curriculum%20Development/SOLS%20ED%20CDD%20Evaluation%20Final%20report%20-%20Word%20version.docx"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o-wln-gdm/Functions/InternationalDevelopment/Programmes-Country/SolomonIslands/Activities/TA%20Fund%20Curriculum%20Development/SOLS%20ED%20CDD%20Evaluation%20Report%20Summary%20Infographic%20FINAL.pdf" TargetMode="External"/><Relationship Id="rId2" Type="http://schemas.openxmlformats.org/officeDocument/2006/relationships/customXml" Target="../customXml/item2.xml"/><Relationship Id="rId16" Type="http://schemas.openxmlformats.org/officeDocument/2006/relationships/hyperlink" Target="http://o-wln-gdm/Functions/InternationalDevelopment/Programmes-Country/SolomonIslands/Activities/TA%20Fund%20Curriculum%20Development/SOLS%20EDU%20CDD%20Final%20Report%2028042015%20Allen%20and%20Clark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ExpireDateSaved xmlns="http://schemas.microsoft.com/sharepoint/v3" xsi:nil="true"/>
    <_dlc_ExpireDate xmlns="http://schemas.microsoft.com/sharepoint/v3">2017-05-25T21:18:42+00:00</_dlc_ExpireDate>
    <TaxCatchAll xmlns="3239b212-6f94-4b8a-a2da-8b57175d6a32">
      <Value>789</Value>
      <Value>205</Value>
      <Value>1038</Value>
      <Value>344</Value>
      <Value>1350</Value>
    </TaxCatchAll>
    <AuthorDivisionPost xmlns="3239b212-6f94-4b8a-a2da-8b57175d6a32">IDG, DSE</AuthorDivisionPost>
    <m7d8bdf464cb42f0a3c3d39d31c82072 xmlns="3239b212-6f94-4b8a-a2da-8b57175d6a32">
      <Terms xmlns="http://schemas.microsoft.com/office/infopath/2007/PartnerControls"/>
    </m7d8bdf464cb42f0a3c3d39d31c82072>
    <RelatedDocuments xmlns="3239b212-6f94-4b8a-a2da-8b57175d6a32" xsi:nil="true"/>
    <IsCoveringDocument xmlns="3239b212-6f94-4b8a-a2da-8b57175d6a32">false</IsCoveringDocument>
    <o3a06977fe844c3db2132313dc460602 xmlns="3239b212-6f94-4b8a-a2da-8b57175d6a3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l5baa22ceebd46ea8e3732e81be971e4 xmlns="3239b212-6f94-4b8a-a2da-8b57175d6a32">
      <Terms xmlns="http://schemas.microsoft.com/office/infopath/2007/PartnerControls">
        <TermInfo xmlns="http://schemas.microsoft.com/office/infopath/2007/PartnerControls">
          <TermName xmlns="http://schemas.microsoft.com/office/infopath/2007/PartnerControls">Reports</TermName>
          <TermId xmlns="http://schemas.microsoft.com/office/infopath/2007/PartnerControls">89928d4b-2cba-466c-a74b-0ab85547a78b</TermId>
        </TermInfo>
      </Terms>
    </l5baa22ceebd46ea8e3732e81be971e4>
    <a2ecf41d8355489e904c4f363828f1b7 xmlns="3239b212-6f94-4b8a-a2da-8b57175d6a32">
      <Terms xmlns="http://schemas.microsoft.com/office/infopath/2007/PartnerControls"/>
    </a2ecf41d8355489e904c4f363828f1b7>
    <_dlc_DocId xmlns="3239b212-6f94-4b8a-a2da-8b57175d6a32">INTD-47-5727</_dlc_DocId>
    <_dlc_DocIdUrl xmlns="3239b212-6f94-4b8a-a2da-8b57175d6a32">
      <Url>http://o-wln-gdm/Functions/InternationalDevelopment/Programmes-Country/SolomonIslands/_layouts/DocIdRedir.aspx?ID=INTD-47-5727</Url>
      <Description>INTD-47-5727</Description>
    </_dlc_DocIdUrl>
    <oc340c087189434b8fe55ccfe4faa400 xmlns="3239b212-6f94-4b8a-a2da-8b57175d6a32">
      <Terms xmlns="http://schemas.microsoft.com/office/infopath/2007/PartnerControls">
        <TermInfo xmlns="http://schemas.microsoft.com/office/infopath/2007/PartnerControls">
          <TermName xmlns="http://schemas.microsoft.com/office/infopath/2007/PartnerControls">Solomon Islands</TermName>
          <TermId xmlns="http://schemas.microsoft.com/office/infopath/2007/PartnerControls">1befe4d1-4be2-47f1-83d7-b17b05d3e6ec</TermId>
        </TermInfo>
      </Terms>
    </oc340c087189434b8fe55ccfe4faa400>
    <ParentListItemID xmlns="3c0ffa30-3183-4571-b4fb-d77d9d77fd7e" xsi:nil="true"/>
    <nd55ca4eda9d4d25b8024d861fbe6706 xmlns="3239b212-6f94-4b8a-a2da-8b57175d6a32">
      <Terms xmlns="http://schemas.microsoft.com/office/infopath/2007/PartnerControls">
        <TermInfo xmlns="http://schemas.microsoft.com/office/infopath/2007/PartnerControls">
          <TermName xmlns="http://schemas.microsoft.com/office/infopath/2007/PartnerControls">International TA Fund_Draw Down Advice</TermName>
          <TermId xmlns="http://schemas.microsoft.com/office/infopath/2007/PartnerControls">8350b46b-9132-4df7-a0bd-7f9f2a708c19</TermId>
        </TermInfo>
      </Terms>
    </nd55ca4eda9d4d25b8024d861fbe6706>
    <f66ac87dba4c4572b2454500b6eda7f8 xmlns="3239b212-6f94-4b8a-a2da-8b57175d6a32">
      <Terms xmlns="http://schemas.microsoft.com/office/infopath/2007/PartnerControls">
        <TermInfo xmlns="http://schemas.microsoft.com/office/infopath/2007/PartnerControls">
          <TermName xmlns="http://schemas.microsoft.com/office/infopath/2007/PartnerControls">2015 - 2016</TermName>
          <TermId xmlns="http://schemas.microsoft.com/office/infopath/2007/PartnerControls">f39cf4c8-6744-4391-9c30-2d010811fc86</TermId>
        </TermInfo>
      </Terms>
    </f66ac87dba4c4572b2454500b6eda7f8>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830060468" UniqueId="4158fc44-a2e0-4288-baed-b616d7c49c01">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6d7823b6-c5b7-4800-ab30-a78d8473d340"/>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772885FCBA0B104AAAB7196D03D6C6D1" ma:contentTypeVersion="14" ma:contentTypeDescription="Blank Document" ma:contentTypeScope="" ma:versionID="ad565ba63c1870ef456c185d1223990a">
  <xsd:schema xmlns:xsd="http://www.w3.org/2001/XMLSchema" xmlns:xs="http://www.w3.org/2001/XMLSchema" xmlns:p="http://schemas.microsoft.com/office/2006/metadata/properties" xmlns:ns1="http://schemas.microsoft.com/sharepoint/v3" xmlns:ns2="3239b212-6f94-4b8a-a2da-8b57175d6a32" xmlns:ns3="3c0ffa30-3183-4571-b4fb-d77d9d77fd7e" xmlns:ns4="http://schemas.microsoft.com/sharepoint/v4" targetNamespace="http://schemas.microsoft.com/office/2006/metadata/properties" ma:root="true" ma:fieldsID="f5359ec3faa095e027e1318df2412188" ns1:_="" ns2:_="" ns3:_="" ns4:_="">
    <xsd:import namespace="http://schemas.microsoft.com/sharepoint/v3"/>
    <xsd:import namespace="3239b212-6f94-4b8a-a2da-8b57175d6a32"/>
    <xsd:import namespace="3c0ffa30-3183-4571-b4fb-d77d9d77fd7e"/>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2:f66ac87dba4c4572b2454500b6eda7f8" minOccurs="0"/>
                <xsd:element ref="ns2:nd55ca4eda9d4d25b8024d861fbe6706" minOccurs="0"/>
                <xsd:element ref="ns2:oc340c087189434b8fe55ccfe4faa400" minOccurs="0"/>
                <xsd:element ref="ns1:_dlc_Exempt" minOccurs="0"/>
                <xsd:element ref="ns1:_dlc_ExpireDateSaved" minOccurs="0"/>
                <xsd:element ref="ns1:_dlc_ExpireDate" minOccurs="0"/>
                <xsd:element ref="ns4:IconOverlay" minOccurs="0"/>
                <xsd:element ref="ns3:ParentList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2" nillable="true" ma:displayName="Exempt from Policy" ma:hidden="true" ma:internalName="_dlc_Exempt" ma:readOnly="true">
      <xsd:simpleType>
        <xsd:restriction base="dms:Unknown"/>
      </xsd:simpleType>
    </xsd:element>
    <xsd:element name="_dlc_ExpireDateSaved" ma:index="33" nillable="true" ma:displayName="Original Expiration Date" ma:hidden="true" ma:internalName="_dlc_ExpireDateSaved" ma:readOnly="true">
      <xsd:simpleType>
        <xsd:restriction base="dms:DateTime"/>
      </xsd:simpleType>
    </xsd:element>
    <xsd:element name="_dlc_ExpireDate" ma:index="3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39b212-6f94-4b8a-a2da-8b57175d6a32"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89d29c2-f860-4e48-847e-876bd3f15872}" ma:internalName="TaxCatchAll" ma:showField="CatchAllData" ma:web="3239b212-6f94-4b8a-a2da-8b57175d6a3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89d29c2-f860-4e48-847e-876bd3f15872}" ma:internalName="TaxCatchAllLabel" ma:readOnly="true" ma:showField="CatchAllDataLabel" ma:web="3239b212-6f94-4b8a-a2da-8b57175d6a32">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fieldId="{55baa22c-eebd-46ea-8e37-32e81be971e4}" ma:sspId="d40f951a-0e91-4979-b35b-8d7b343b6be0" ma:termSetId="d0c9ebfd-bc9f-4a66-a758-79f06901dadc" ma:anchorId="240e4986-56f6-43e7-93ef-da78127fa6f8"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f66ac87dba4c4572b2454500b6eda7f8" ma:index="26" nillable="true" ma:taxonomy="true" ma:internalName="f66ac87dba4c4572b2454500b6eda7f8" ma:taxonomyFieldName="FinancialYear" ma:displayName="Financial Year" ma:fieldId="{f66ac87d-ba4c-4572-b245-4500b6eda7f8}" ma:sspId="d40f951a-0e91-4979-b35b-8d7b343b6be0" ma:termSetId="cec56570-7c7e-405f-ba23-a0d856122127" ma:anchorId="00000000-0000-0000-0000-000000000000" ma:open="false" ma:isKeyword="false">
      <xsd:complexType>
        <xsd:sequence>
          <xsd:element ref="pc:Terms" minOccurs="0" maxOccurs="1"/>
        </xsd:sequence>
      </xsd:complexType>
    </xsd:element>
    <xsd:element name="nd55ca4eda9d4d25b8024d861fbe6706" ma:index="27" nillable="true" ma:taxonomy="true" ma:internalName="nd55ca4eda9d4d25b8024d861fbe6706" ma:taxonomyFieldName="Activity" ma:displayName="Activity" ma:readOnly="false" ma:fieldId="{7d55ca4e-da9d-4d25-b802-4d861fbe6706}" ma:sspId="d40f951a-0e91-4979-b35b-8d7b343b6be0" ma:termSetId="d0c9ebfd-bc9f-4a66-a758-79f06901dadc" ma:anchorId="9c180670-e90b-4f63-835e-062023d44dec" ma:open="false" ma:isKeyword="false">
      <xsd:complexType>
        <xsd:sequence>
          <xsd:element ref="pc:Terms" minOccurs="0" maxOccurs="1"/>
        </xsd:sequence>
      </xsd:complexType>
    </xsd:element>
    <xsd:element name="oc340c087189434b8fe55ccfe4faa400" ma:index="29" nillable="true" ma:taxonomy="true" ma:internalName="oc340c087189434b8fe55ccfe4faa400" ma:taxonomyFieldName="Programme" ma:displayName="Programme" ma:default="205;#Solomon Islands|1befe4d1-4be2-47f1-83d7-b17b05d3e6ec" ma:fieldId="{8c340c08-7189-434b-8fe5-5ccfe4faa400}" ma:sspId="d40f951a-0e91-4979-b35b-8d7b343b6be0" ma:termSetId="410184bc-f205-4e6e-9f75-d10bbe768d7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0ffa30-3183-4571-b4fb-d77d9d77fd7e" elementFormDefault="qualified">
    <xsd:import namespace="http://schemas.microsoft.com/office/2006/documentManagement/types"/>
    <xsd:import namespace="http://schemas.microsoft.com/office/infopath/2007/PartnerControls"/>
    <xsd:element name="ParentListItemID" ma:index="37" nillable="true" ma:displayName="ParentListItemID" ma:hidden="true" ma:internalName="ParentListItem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17537-8B85-4247-BFA5-FD0E64B0A621}">
  <ds:schemaRefs>
    <ds:schemaRef ds:uri="http://schemas.microsoft.com/sharepoint/v3/contenttype/forms"/>
  </ds:schemaRefs>
</ds:datastoreItem>
</file>

<file path=customXml/itemProps2.xml><?xml version="1.0" encoding="utf-8"?>
<ds:datastoreItem xmlns:ds="http://schemas.openxmlformats.org/officeDocument/2006/customXml" ds:itemID="{0AEA6CB5-F592-4319-85AE-4961A83D2904}">
  <ds:schemaRefs>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schemas.microsoft.com/sharepoint/v4"/>
    <ds:schemaRef ds:uri="http://schemas.microsoft.com/sharepoint/v3"/>
    <ds:schemaRef ds:uri="http://purl.org/dc/elements/1.1/"/>
    <ds:schemaRef ds:uri="3c0ffa30-3183-4571-b4fb-d77d9d77fd7e"/>
    <ds:schemaRef ds:uri="3239b212-6f94-4b8a-a2da-8b57175d6a32"/>
    <ds:schemaRef ds:uri="http://www.w3.org/XML/1998/namespace"/>
  </ds:schemaRefs>
</ds:datastoreItem>
</file>

<file path=customXml/itemProps3.xml><?xml version="1.0" encoding="utf-8"?>
<ds:datastoreItem xmlns:ds="http://schemas.openxmlformats.org/officeDocument/2006/customXml" ds:itemID="{EF2B5B8A-4EDB-4536-A402-780FEE22615B}">
  <ds:schemaRefs>
    <ds:schemaRef ds:uri="http://schemas.microsoft.com/office/2006/metadata/longProperties"/>
  </ds:schemaRefs>
</ds:datastoreItem>
</file>

<file path=customXml/itemProps4.xml><?xml version="1.0" encoding="utf-8"?>
<ds:datastoreItem xmlns:ds="http://schemas.openxmlformats.org/officeDocument/2006/customXml" ds:itemID="{C3F473E6-471F-47D4-A3B4-56B1D1A28053}">
  <ds:schemaRefs>
    <ds:schemaRef ds:uri="http://schemas.microsoft.com/sharepoint/events"/>
  </ds:schemaRefs>
</ds:datastoreItem>
</file>

<file path=customXml/itemProps5.xml><?xml version="1.0" encoding="utf-8"?>
<ds:datastoreItem xmlns:ds="http://schemas.openxmlformats.org/officeDocument/2006/customXml" ds:itemID="{1AD6810D-A764-4545-AB63-57C3D997279F}">
  <ds:schemaRefs>
    <ds:schemaRef ds:uri="office.server.policy"/>
  </ds:schemaRefs>
</ds:datastoreItem>
</file>

<file path=customXml/itemProps6.xml><?xml version="1.0" encoding="utf-8"?>
<ds:datastoreItem xmlns:ds="http://schemas.openxmlformats.org/officeDocument/2006/customXml" ds:itemID="{82D1DE13-ACC9-44A9-93E1-845993BFD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39b212-6f94-4b8a-a2da-8b57175d6a32"/>
    <ds:schemaRef ds:uri="3c0ffa30-3183-4571-b4fb-d77d9d77fd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ADD4263-6A0A-4218-9874-1B9308C5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3348</Words>
  <Characters>19086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SOLS ED CDD Evaluation Management Response 2015 Sept Final</vt:lpstr>
    </vt:vector>
  </TitlesOfParts>
  <Company>Ministry of Foreign Affairs and Trade, New Zealand</Company>
  <LinksUpToDate>false</LinksUpToDate>
  <CharactersWithSpaces>22390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SOLS ED CDD Evaluation Management Response 2015 Sept Final</dc:title>
  <dc:creator>Beverley Stevens</dc:creator>
  <cp:lastModifiedBy>MFAT</cp:lastModifiedBy>
  <cp:revision>2</cp:revision>
  <cp:lastPrinted>2015-11-25T19:55:00Z</cp:lastPrinted>
  <dcterms:created xsi:type="dcterms:W3CDTF">2016-06-17T03:19:00Z</dcterms:created>
  <dcterms:modified xsi:type="dcterms:W3CDTF">2016-06-17T03:19:00Z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YQFVFJ27QN4E-50-21021</vt:lpwstr>
  </property>
  <property fmtid="{D5CDD505-2E9C-101B-9397-08002B2CF9AE}" pid="3" name="_dlc_DocIdItemGuid">
    <vt:lpwstr>7a23c771-3889-43bd-85d4-b2aea62b3f77</vt:lpwstr>
  </property>
  <property fmtid="{D5CDD505-2E9C-101B-9397-08002B2CF9AE}" pid="4" name="_dlc_DocIdUrl">
    <vt:lpwstr>http://g-wln-dm/AID/IDG/_layouts/DocIdRedir.aspx?ID=YQFVFJ27QN4E-50-21021, YQFVFJ27QN4E-50-21021</vt:lpwstr>
  </property>
  <property fmtid="{D5CDD505-2E9C-101B-9397-08002B2CF9AE}" pid="5" name="display_urn:schemas-microsoft-com:office:office#Doc_x0020_Author">
    <vt:lpwstr>CAHN, Miranda (IDG, DSE)</vt:lpwstr>
  </property>
  <property fmtid="{D5CDD505-2E9C-101B-9397-08002B2CF9AE}" pid="6" name="display_urn:schemas-microsoft-com:office:office#Editor">
    <vt:lpwstr>DOCS-Supervisor</vt:lpwstr>
  </property>
  <property fmtid="{D5CDD505-2E9C-101B-9397-08002B2CF9AE}" pid="7" name="Organisation">
    <vt:lpwstr>27;#MFAT|a0172dff-2540-4cff-89e0-416f6475bf63</vt:lpwstr>
  </property>
  <property fmtid="{D5CDD505-2E9C-101B-9397-08002B2CF9AE}" pid="8" name="DM FolderPath">
    <vt:lpwstr>Templates; \1. AIDMSG\2. PSI - Process &amp; Systems Improvement\3. AMP Activity Management Projects\4. AMP Transition Completion Projects\5. AMP Activity Review and Evaluation Project\6. AMP Templates</vt:lpwstr>
  </property>
  <property fmtid="{D5CDD505-2E9C-101B-9397-08002B2CF9AE}" pid="9" name="display_urn:schemas-microsoft-com:office:office#Author">
    <vt:lpwstr>CAHN, Miranda (IDG, DSE)</vt:lpwstr>
  </property>
  <property fmtid="{D5CDD505-2E9C-101B-9397-08002B2CF9AE}" pid="10" name="Division/Post">
    <vt:lpwstr>74;#IDG DSSD|9dc43a22-407b-4ddb-82f8-817496ef64d8</vt:lpwstr>
  </property>
  <property fmtid="{D5CDD505-2E9C-101B-9397-08002B2CF9AE}" pid="11" name="Doc Type">
    <vt:lpwstr>17;#GENERAL|72b153d4-1840-4b12-815c-5bbb5262cc79</vt:lpwstr>
  </property>
  <property fmtid="{D5CDD505-2E9C-101B-9397-08002B2CF9AE}" pid="12" name="Country">
    <vt:lpwstr>20;#NZL|84f69e4c-fbe9-40c4-a0a6-6dbc7ccd8249</vt:lpwstr>
  </property>
  <property fmtid="{D5CDD505-2E9C-101B-9397-08002B2CF9AE}" pid="13" name="Other Units">
    <vt:lpwstr/>
  </property>
  <property fmtid="{D5CDD505-2E9C-101B-9397-08002B2CF9AE}" pid="14" name="Classification">
    <vt:lpwstr>18;#Unclassified|0496e4db-39dc-4e5b-a080-a360da5843e8</vt:lpwstr>
  </property>
  <property fmtid="{D5CDD505-2E9C-101B-9397-08002B2CF9AE}" pid="15" name="ContentTypeId">
    <vt:lpwstr>0x01010077AA9D1CFFA240DC80DAD99CA5F5CD00002DAE8431F8B6400CAA222602BDDA92B800772885FCBA0B104AAAB7196D03D6C6D1</vt:lpwstr>
  </property>
  <property fmtid="{D5CDD505-2E9C-101B-9397-08002B2CF9AE}" pid="16" name="_dlc_policyId">
    <vt:lpwstr>0x01010077AA9D1CFFA240DC80DAD99CA5F5CD00|-1830060468</vt:lpwstr>
  </property>
  <property fmtid="{D5CDD505-2E9C-101B-9397-08002B2CF9AE}" pid="17"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18" name="Order">
    <vt:r8>10400</vt:r8>
  </property>
  <property fmtid="{D5CDD505-2E9C-101B-9397-08002B2CF9AE}" pid="19" name="Topic">
    <vt:lpwstr>1038;#Reports|89928d4b-2cba-466c-a74b-0ab85547a78b</vt:lpwstr>
  </property>
  <property fmtid="{D5CDD505-2E9C-101B-9397-08002B2CF9AE}" pid="20" name="SecurityClassification">
    <vt:lpwstr>344;#UNCLASSIFIED|738a72fd-0042-476f-991b-551c05ade48c</vt:lpwstr>
  </property>
  <property fmtid="{D5CDD505-2E9C-101B-9397-08002B2CF9AE}" pid="21" name="CoveringClassification">
    <vt:lpwstr/>
  </property>
  <property fmtid="{D5CDD505-2E9C-101B-9397-08002B2CF9AE}" pid="22" name="SecurityCaveat">
    <vt:lpwstr/>
  </property>
  <property fmtid="{D5CDD505-2E9C-101B-9397-08002B2CF9AE}" pid="23" name="WorkflowCreationPath">
    <vt:lpwstr>a921a7ec-e6b2-4802-ab0b-a49d3c609871,4;</vt:lpwstr>
  </property>
  <property fmtid="{D5CDD505-2E9C-101B-9397-08002B2CF9AE}" pid="24" name="FinancialYear">
    <vt:lpwstr>1350;#2015 - 2016|f39cf4c8-6744-4391-9c30-2d010811fc86</vt:lpwstr>
  </property>
  <property fmtid="{D5CDD505-2E9C-101B-9397-08002B2CF9AE}" pid="25" name="Programme">
    <vt:lpwstr>205;#Solomon Islands|1befe4d1-4be2-47f1-83d7-b17b05d3e6ec</vt:lpwstr>
  </property>
  <property fmtid="{D5CDD505-2E9C-101B-9397-08002B2CF9AE}" pid="26" name="Activity">
    <vt:lpwstr>789;#International TA Fund_Draw Down Advice|8350b46b-9132-4df7-a0bd-7f9f2a708c19</vt:lpwstr>
  </property>
  <property fmtid="{D5CDD505-2E9C-101B-9397-08002B2CF9AE}" pid="27" name="RecordPoint_WorkflowType">
    <vt:lpwstr>ActiveSubmitStub</vt:lpwstr>
  </property>
  <property fmtid="{D5CDD505-2E9C-101B-9397-08002B2CF9AE}" pid="28" name="RecordPoint_ActiveItemWebId">
    <vt:lpwstr>{c923faf5-da22-48b0-b01c-461a40977771}</vt:lpwstr>
  </property>
  <property fmtid="{D5CDD505-2E9C-101B-9397-08002B2CF9AE}" pid="29" name="RecordPoint_ActiveItemSiteId">
    <vt:lpwstr>{61fdb365-f545-46c0-9d54-e8350c0de052}</vt:lpwstr>
  </property>
  <property fmtid="{D5CDD505-2E9C-101B-9397-08002B2CF9AE}" pid="30" name="RecordPoint_ActiveItemListId">
    <vt:lpwstr>{3c0ffa30-3183-4571-b4fb-d77d9d77fd7e}</vt:lpwstr>
  </property>
  <property fmtid="{D5CDD505-2E9C-101B-9397-08002B2CF9AE}" pid="31" name="RecordPoint_ActiveItemUniqueId">
    <vt:lpwstr>{7a23c771-3889-43bd-85d4-b2aea62b3f77}</vt:lpwstr>
  </property>
  <property fmtid="{D5CDD505-2E9C-101B-9397-08002B2CF9AE}" pid="32" name="RecordPoint_SubmissionCompleted">
    <vt:lpwstr>2015-09-17T07:14:59.9756032+12:00</vt:lpwstr>
  </property>
  <property fmtid="{D5CDD505-2E9C-101B-9397-08002B2CF9AE}" pid="33" name="RecordPoint_RecordNumberSubmitted">
    <vt:lpwstr>R0000331186</vt:lpwstr>
  </property>
  <property fmtid="{D5CDD505-2E9C-101B-9397-08002B2CF9AE}" pid="34" name="RecordPoint_SubmissionDate">
    <vt:lpwstr/>
  </property>
  <property fmtid="{D5CDD505-2E9C-101B-9397-08002B2CF9AE}" pid="35" name="RecordPoint_RecordFormat">
    <vt:lpwstr/>
  </property>
  <property fmtid="{D5CDD505-2E9C-101B-9397-08002B2CF9AE}" pid="36" name="RecordPoint_ActiveItemMoved">
    <vt:lpwstr/>
  </property>
</Properties>
</file>